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D0D2B" w14:textId="77777777" w:rsidR="007550F3" w:rsidRDefault="007550F3" w:rsidP="007550F3">
      <w:pPr>
        <w:autoSpaceDE w:val="0"/>
        <w:autoSpaceDN w:val="0"/>
        <w:ind w:hanging="900"/>
        <w:rPr>
          <w:rFonts w:ascii="Arial" w:hAnsi="Arial" w:cs="Arial"/>
          <w:b/>
          <w:bCs/>
        </w:rPr>
      </w:pPr>
      <w:r>
        <w:rPr>
          <w:rFonts w:ascii="Georgia" w:hAnsi="Georgia" w:cstheme="minorHAnsi"/>
          <w:b/>
          <w:color w:val="000000" w:themeColor="text1"/>
          <w:sz w:val="36"/>
          <w:szCs w:val="40"/>
        </w:rPr>
        <w:t>Program Summary</w:t>
      </w:r>
      <w:r w:rsidRPr="00E45B1B">
        <w:rPr>
          <w:rFonts w:ascii="Georgia" w:hAnsi="Georgia" w:cstheme="minorHAnsi"/>
          <w:b/>
          <w:color w:val="000000" w:themeColor="text1"/>
          <w:sz w:val="36"/>
          <w:szCs w:val="40"/>
        </w:rPr>
        <w:br/>
      </w:r>
    </w:p>
    <w:p w14:paraId="685CE23E" w14:textId="091AEB3A" w:rsidR="002A4D32" w:rsidRDefault="002A4D32" w:rsidP="002A4D32">
      <w:pPr>
        <w:autoSpaceDE w:val="0"/>
        <w:autoSpaceDN w:val="0"/>
        <w:rPr>
          <w:rFonts w:ascii="Arial" w:hAnsi="Arial" w:cs="Arial"/>
        </w:rPr>
      </w:pPr>
      <w:r>
        <w:rPr>
          <w:rFonts w:ascii="Arial" w:hAnsi="Arial" w:cs="Arial"/>
          <w:b/>
          <w:bCs/>
        </w:rPr>
        <w:t>Atrium Health</w:t>
      </w:r>
      <w:r w:rsidR="00D76A3E">
        <w:rPr>
          <w:rFonts w:ascii="Arial" w:hAnsi="Arial" w:cs="Arial"/>
          <w:b/>
          <w:bCs/>
        </w:rPr>
        <w:t xml:space="preserve">, </w:t>
      </w:r>
      <w:proofErr w:type="spellStart"/>
      <w:r w:rsidR="00D76A3E">
        <w:rPr>
          <w:rFonts w:ascii="Arial" w:hAnsi="Arial" w:cs="Arial"/>
          <w:b/>
          <w:bCs/>
        </w:rPr>
        <w:t>Navicent</w:t>
      </w:r>
      <w:proofErr w:type="spellEnd"/>
      <w:r>
        <w:rPr>
          <w:rFonts w:ascii="Arial" w:hAnsi="Arial" w:cs="Arial"/>
          <w:b/>
          <w:bCs/>
        </w:rPr>
        <w:t xml:space="preserve"> </w:t>
      </w:r>
      <w:r>
        <w:rPr>
          <w:rFonts w:ascii="Arial" w:hAnsi="Arial" w:cs="Arial"/>
        </w:rPr>
        <w:t>Newly Hired or Newly Eligible Executives</w:t>
      </w:r>
    </w:p>
    <w:p w14:paraId="68BEBD53" w14:textId="77777777" w:rsidR="00D76A3E" w:rsidRDefault="00D76A3E" w:rsidP="002A4D32">
      <w:pPr>
        <w:autoSpaceDE w:val="0"/>
        <w:autoSpaceDN w:val="0"/>
        <w:rPr>
          <w:rFonts w:ascii="Arial" w:hAnsi="Arial" w:cs="Arial"/>
        </w:rPr>
      </w:pPr>
    </w:p>
    <w:p w14:paraId="4E605763" w14:textId="77777777" w:rsidR="002A4D32" w:rsidRDefault="002A4D32" w:rsidP="002A4D32">
      <w:pPr>
        <w:autoSpaceDE w:val="0"/>
        <w:autoSpaceDN w:val="0"/>
        <w:rPr>
          <w:rFonts w:ascii="Arial" w:hAnsi="Arial" w:cs="Arial"/>
          <w:b/>
          <w:bCs/>
        </w:rPr>
      </w:pPr>
      <w:r>
        <w:rPr>
          <w:rFonts w:ascii="Arial" w:hAnsi="Arial" w:cs="Arial"/>
          <w:b/>
          <w:bCs/>
        </w:rPr>
        <w:t xml:space="preserve">Group Variable Universal Life (GVUL) Insurance </w:t>
      </w:r>
    </w:p>
    <w:p w14:paraId="61055C43" w14:textId="77777777" w:rsidR="002A4D32" w:rsidRDefault="002A4D32" w:rsidP="002A4D32">
      <w:pPr>
        <w:autoSpaceDE w:val="0"/>
        <w:autoSpaceDN w:val="0"/>
        <w:rPr>
          <w:rFonts w:ascii="Arial" w:hAnsi="Arial" w:cs="Arial"/>
          <w:bCs/>
          <w:sz w:val="16"/>
          <w:szCs w:val="16"/>
        </w:rPr>
      </w:pPr>
    </w:p>
    <w:p w14:paraId="25B15460" w14:textId="77777777" w:rsidR="002A4D32" w:rsidRDefault="002A4D32" w:rsidP="002A4D32">
      <w:pPr>
        <w:autoSpaceDE w:val="0"/>
        <w:autoSpaceDN w:val="0"/>
        <w:rPr>
          <w:rFonts w:ascii="Arial" w:hAnsi="Arial" w:cs="Arial"/>
        </w:rPr>
      </w:pPr>
      <w:r>
        <w:rPr>
          <w:rFonts w:ascii="Arial" w:hAnsi="Arial" w:cs="Arial"/>
          <w:b/>
          <w:bCs/>
        </w:rPr>
        <w:t>Basic GVUL Insurance Coverage</w:t>
      </w:r>
      <w:r>
        <w:rPr>
          <w:rFonts w:ascii="Arial" w:hAnsi="Arial" w:cs="Arial"/>
          <w:bCs/>
        </w:rPr>
        <w:t xml:space="preserve"> (employer-paid</w:t>
      </w:r>
      <w:r>
        <w:rPr>
          <w:rFonts w:ascii="Arial" w:hAnsi="Arial" w:cs="Arial"/>
          <w:bCs/>
          <w:vertAlign w:val="superscript"/>
        </w:rPr>
        <w:t>1</w:t>
      </w:r>
      <w:r>
        <w:rPr>
          <w:rFonts w:ascii="Arial" w:hAnsi="Arial" w:cs="Arial"/>
          <w:bCs/>
        </w:rPr>
        <w:t>)</w:t>
      </w:r>
      <w:r>
        <w:rPr>
          <w:rFonts w:ascii="Arial" w:hAnsi="Arial" w:cs="Arial"/>
        </w:rPr>
        <w:t xml:space="preserve"> </w:t>
      </w:r>
    </w:p>
    <w:p w14:paraId="1EFEBF25" w14:textId="77777777" w:rsidR="002A4D32" w:rsidRDefault="002A4D32" w:rsidP="002A4D32">
      <w:pPr>
        <w:numPr>
          <w:ilvl w:val="0"/>
          <w:numId w:val="8"/>
        </w:numPr>
        <w:tabs>
          <w:tab w:val="num" w:pos="720"/>
        </w:tabs>
        <w:autoSpaceDE w:val="0"/>
        <w:autoSpaceDN w:val="0"/>
        <w:adjustRightInd w:val="0"/>
        <w:ind w:left="720"/>
        <w:textAlignment w:val="baseline"/>
        <w:rPr>
          <w:rFonts w:ascii="Arial" w:hAnsi="Arial" w:cs="Arial"/>
        </w:rPr>
      </w:pPr>
      <w:r>
        <w:rPr>
          <w:rFonts w:ascii="Arial" w:hAnsi="Arial" w:cs="Arial"/>
        </w:rPr>
        <w:t>Minimum coverage: $100,000.</w:t>
      </w:r>
    </w:p>
    <w:p w14:paraId="2DF7A0DF" w14:textId="111D6477" w:rsidR="002A4D32" w:rsidRDefault="002A4D32" w:rsidP="002A4D32">
      <w:pPr>
        <w:numPr>
          <w:ilvl w:val="0"/>
          <w:numId w:val="8"/>
        </w:numPr>
        <w:tabs>
          <w:tab w:val="num" w:pos="720"/>
        </w:tabs>
        <w:autoSpaceDE w:val="0"/>
        <w:autoSpaceDN w:val="0"/>
        <w:adjustRightInd w:val="0"/>
        <w:ind w:left="720"/>
        <w:textAlignment w:val="baseline"/>
        <w:rPr>
          <w:rFonts w:ascii="Arial" w:hAnsi="Arial" w:cs="Arial"/>
        </w:rPr>
      </w:pPr>
      <w:r>
        <w:rPr>
          <w:rFonts w:ascii="Arial" w:hAnsi="Arial" w:cs="Arial"/>
        </w:rPr>
        <w:t>Coverage of 3x base compensation plus target incentive rounded to next higher $1,000 (to a maximum of $</w:t>
      </w:r>
      <w:r w:rsidR="00A05334">
        <w:rPr>
          <w:rFonts w:ascii="Arial" w:hAnsi="Arial" w:cs="Arial"/>
        </w:rPr>
        <w:t>2</w:t>
      </w:r>
      <w:r>
        <w:rPr>
          <w:rFonts w:ascii="Arial" w:hAnsi="Arial" w:cs="Arial"/>
        </w:rPr>
        <w:t>,</w:t>
      </w:r>
      <w:r w:rsidR="00A05334">
        <w:rPr>
          <w:rFonts w:ascii="Arial" w:hAnsi="Arial" w:cs="Arial"/>
        </w:rPr>
        <w:t>4</w:t>
      </w:r>
      <w:r>
        <w:rPr>
          <w:rFonts w:ascii="Arial" w:hAnsi="Arial" w:cs="Arial"/>
        </w:rPr>
        <w:t>00,000), is provided on a guaranteed issue basis upon completion of GVUL enrollment.</w:t>
      </w:r>
    </w:p>
    <w:p w14:paraId="0FE347DB" w14:textId="77777777" w:rsidR="002A4D32" w:rsidRDefault="002A4D32" w:rsidP="002A4D32">
      <w:pPr>
        <w:tabs>
          <w:tab w:val="num" w:pos="720"/>
        </w:tabs>
        <w:autoSpaceDE w:val="0"/>
        <w:autoSpaceDN w:val="0"/>
        <w:ind w:left="720" w:hanging="360"/>
        <w:rPr>
          <w:rFonts w:ascii="Arial" w:hAnsi="Arial" w:cs="Arial"/>
          <w:b/>
          <w:sz w:val="16"/>
          <w:szCs w:val="16"/>
        </w:rPr>
      </w:pPr>
    </w:p>
    <w:p w14:paraId="1D4862EB" w14:textId="77777777" w:rsidR="002A4D32" w:rsidRDefault="002A4D32" w:rsidP="002A4D32">
      <w:pPr>
        <w:tabs>
          <w:tab w:val="num" w:pos="720"/>
        </w:tabs>
        <w:autoSpaceDE w:val="0"/>
        <w:autoSpaceDN w:val="0"/>
        <w:ind w:left="720" w:hanging="720"/>
        <w:rPr>
          <w:rFonts w:ascii="Arial" w:hAnsi="Arial" w:cs="Arial"/>
          <w:bCs/>
        </w:rPr>
      </w:pPr>
      <w:r>
        <w:rPr>
          <w:rFonts w:ascii="Arial" w:hAnsi="Arial" w:cs="Arial"/>
          <w:b/>
        </w:rPr>
        <w:t xml:space="preserve">Supplemental </w:t>
      </w:r>
      <w:r>
        <w:rPr>
          <w:rFonts w:ascii="Arial" w:hAnsi="Arial" w:cs="Arial"/>
          <w:b/>
          <w:bCs/>
        </w:rPr>
        <w:t>GVUL Insurance Coverage</w:t>
      </w:r>
      <w:r>
        <w:rPr>
          <w:rFonts w:ascii="Arial" w:hAnsi="Arial" w:cs="Arial"/>
          <w:bCs/>
        </w:rPr>
        <w:t xml:space="preserve"> (employee-paid)  </w:t>
      </w:r>
    </w:p>
    <w:p w14:paraId="7D079A59" w14:textId="77777777" w:rsidR="002A4D32" w:rsidRDefault="002A4D32" w:rsidP="002A4D32">
      <w:pPr>
        <w:numPr>
          <w:ilvl w:val="0"/>
          <w:numId w:val="8"/>
        </w:numPr>
        <w:tabs>
          <w:tab w:val="num" w:pos="720"/>
        </w:tabs>
        <w:autoSpaceDE w:val="0"/>
        <w:autoSpaceDN w:val="0"/>
        <w:adjustRightInd w:val="0"/>
        <w:ind w:left="720"/>
        <w:textAlignment w:val="baseline"/>
        <w:rPr>
          <w:rFonts w:ascii="Arial" w:hAnsi="Arial" w:cs="Arial"/>
        </w:rPr>
      </w:pPr>
      <w:r>
        <w:rPr>
          <w:rFonts w:ascii="Arial" w:hAnsi="Arial" w:cs="Arial"/>
        </w:rPr>
        <w:t xml:space="preserve">Supplemental coverage is available in multiples of 1x to 5x times base compensation plus target incentive rounded to next higher $1,000, if not already a multiple thereof.  </w:t>
      </w:r>
    </w:p>
    <w:p w14:paraId="27B94564" w14:textId="77777777" w:rsidR="002A4D32" w:rsidRDefault="002A4D32" w:rsidP="002A4D32">
      <w:pPr>
        <w:numPr>
          <w:ilvl w:val="0"/>
          <w:numId w:val="8"/>
        </w:numPr>
        <w:tabs>
          <w:tab w:val="num" w:pos="720"/>
        </w:tabs>
        <w:autoSpaceDE w:val="0"/>
        <w:autoSpaceDN w:val="0"/>
        <w:adjustRightInd w:val="0"/>
        <w:ind w:left="720"/>
        <w:textAlignment w:val="baseline"/>
        <w:rPr>
          <w:rFonts w:ascii="Arial" w:hAnsi="Arial" w:cs="Arial"/>
        </w:rPr>
      </w:pPr>
      <w:r>
        <w:rPr>
          <w:rFonts w:ascii="Arial" w:hAnsi="Arial" w:cs="Arial"/>
        </w:rPr>
        <w:t>Any election of supplemental coverage will require completion of a health questionnaire.</w:t>
      </w:r>
    </w:p>
    <w:p w14:paraId="09A7C6F4" w14:textId="77777777" w:rsidR="002A4D32" w:rsidRDefault="002A4D32" w:rsidP="002A4D32">
      <w:pPr>
        <w:tabs>
          <w:tab w:val="num" w:pos="720"/>
        </w:tabs>
        <w:autoSpaceDE w:val="0"/>
        <w:autoSpaceDN w:val="0"/>
        <w:ind w:left="720" w:hanging="720"/>
        <w:rPr>
          <w:rFonts w:ascii="Arial" w:hAnsi="Arial" w:cs="Arial"/>
          <w:bCs/>
          <w:sz w:val="16"/>
          <w:szCs w:val="16"/>
        </w:rPr>
      </w:pPr>
    </w:p>
    <w:p w14:paraId="048825E8" w14:textId="77777777" w:rsidR="002A4D32" w:rsidRDefault="002A4D32" w:rsidP="002A4D32">
      <w:pPr>
        <w:autoSpaceDE w:val="0"/>
        <w:autoSpaceDN w:val="0"/>
        <w:rPr>
          <w:rFonts w:ascii="Arial" w:hAnsi="Arial" w:cs="Arial"/>
        </w:rPr>
      </w:pPr>
      <w:r>
        <w:rPr>
          <w:rFonts w:ascii="Arial" w:hAnsi="Arial" w:cs="Arial"/>
        </w:rPr>
        <w:t>Combined program maximum coverage (includes all basic and supplemental life insurance coverage) is 8x your annual benefit salary or $5,000,000.  In some instances, MetLife may require additional medical information to evaluate insurability. Required information will be collected at the convenience of the applicant and paid for by MetLife.</w:t>
      </w:r>
    </w:p>
    <w:p w14:paraId="7622EFA6" w14:textId="77777777" w:rsidR="002A4D32" w:rsidRDefault="002A4D32" w:rsidP="002A4D32">
      <w:pPr>
        <w:autoSpaceDE w:val="0"/>
        <w:autoSpaceDN w:val="0"/>
        <w:rPr>
          <w:rFonts w:ascii="Arial" w:hAnsi="Arial" w:cs="Arial"/>
          <w:b/>
          <w:sz w:val="16"/>
          <w:szCs w:val="16"/>
        </w:rPr>
      </w:pPr>
    </w:p>
    <w:p w14:paraId="3550A040" w14:textId="77777777" w:rsidR="002A4D32" w:rsidRDefault="002A4D32" w:rsidP="002A4D32">
      <w:pPr>
        <w:tabs>
          <w:tab w:val="num" w:pos="720"/>
        </w:tabs>
        <w:autoSpaceDE w:val="0"/>
        <w:autoSpaceDN w:val="0"/>
        <w:ind w:left="720" w:hanging="720"/>
        <w:rPr>
          <w:rFonts w:ascii="Arial" w:hAnsi="Arial" w:cs="Arial"/>
          <w:b/>
          <w:sz w:val="16"/>
          <w:szCs w:val="16"/>
        </w:rPr>
      </w:pPr>
    </w:p>
    <w:p w14:paraId="71209548" w14:textId="77777777" w:rsidR="002A4D32" w:rsidRDefault="002A4D32" w:rsidP="002A4D32">
      <w:pPr>
        <w:autoSpaceDE w:val="0"/>
        <w:autoSpaceDN w:val="0"/>
        <w:rPr>
          <w:rFonts w:ascii="Arial" w:hAnsi="Arial" w:cs="Arial"/>
          <w:b/>
          <w:bCs/>
        </w:rPr>
      </w:pPr>
      <w:r>
        <w:rPr>
          <w:rFonts w:ascii="Arial" w:hAnsi="Arial" w:cs="Arial"/>
          <w:b/>
        </w:rPr>
        <w:t xml:space="preserve">Tax-deferred Investment Opportunity  </w:t>
      </w:r>
    </w:p>
    <w:p w14:paraId="0A0BE9CA" w14:textId="77777777" w:rsidR="002A4D32" w:rsidRDefault="002A4D32" w:rsidP="002A4D32">
      <w:pPr>
        <w:pStyle w:val="BodyTextIndent"/>
        <w:spacing w:before="120" w:after="0"/>
        <w:ind w:left="0"/>
        <w:rPr>
          <w:rFonts w:ascii="Arial" w:hAnsi="Arial" w:cs="Arial"/>
          <w:bCs/>
        </w:rPr>
      </w:pPr>
      <w:r>
        <w:rPr>
          <w:rFonts w:ascii="Arial" w:hAnsi="Arial" w:cs="Arial"/>
          <w:bCs/>
        </w:rPr>
        <w:t xml:space="preserve">Within the MetLife GVUL insurance certificate there is a tax-deferred investment feature that allows you to contribute additional premium, above the cost of insurance, to various investment options. You may allocate the additional premium to variable portfolios, which are </w:t>
      </w:r>
      <w:r>
        <w:rPr>
          <w:rFonts w:ascii="Arial" w:hAnsi="Arial" w:cs="Arial"/>
        </w:rPr>
        <w:t xml:space="preserve">managed by </w:t>
      </w:r>
      <w:proofErr w:type="spellStart"/>
      <w:r>
        <w:rPr>
          <w:rFonts w:ascii="Arial" w:hAnsi="Arial" w:cs="Arial"/>
        </w:rPr>
        <w:t>Brighthouse</w:t>
      </w:r>
      <w:proofErr w:type="spellEnd"/>
      <w:r>
        <w:rPr>
          <w:rFonts w:ascii="Arial" w:hAnsi="Arial" w:cs="Arial"/>
        </w:rPr>
        <w:t xml:space="preserve"> Funds Trust I, </w:t>
      </w:r>
      <w:proofErr w:type="spellStart"/>
      <w:r>
        <w:rPr>
          <w:rFonts w:ascii="Arial" w:hAnsi="Arial" w:cs="Arial"/>
        </w:rPr>
        <w:t>Brighthouse</w:t>
      </w:r>
      <w:proofErr w:type="spellEnd"/>
      <w:r>
        <w:rPr>
          <w:rFonts w:ascii="Arial" w:hAnsi="Arial" w:cs="Arial"/>
        </w:rPr>
        <w:t xml:space="preserve"> Funds Trust II, Deutsche Variable Series I &amp; II, Fidelity</w:t>
      </w:r>
      <w:r>
        <w:rPr>
          <w:rFonts w:ascii="Arial" w:hAnsi="Arial" w:cs="Arial"/>
          <w:vertAlign w:val="superscript"/>
        </w:rPr>
        <w:t xml:space="preserve">® </w:t>
      </w:r>
      <w:r>
        <w:rPr>
          <w:rFonts w:ascii="Arial" w:hAnsi="Arial" w:cs="Arial"/>
        </w:rPr>
        <w:t>Variable Series Products, MFS</w:t>
      </w:r>
      <w:r>
        <w:rPr>
          <w:rFonts w:ascii="Arial" w:hAnsi="Arial" w:cs="Arial"/>
          <w:vertAlign w:val="superscript"/>
        </w:rPr>
        <w:t xml:space="preserve">® </w:t>
      </w:r>
      <w:r>
        <w:rPr>
          <w:rFonts w:ascii="Arial" w:hAnsi="Arial" w:cs="Arial"/>
        </w:rPr>
        <w:t>Variable Insurance Trust, Putnam Variable Trust, T. Rowe Price Equity Series, Inc. and T. Rowe Price Fixed Income Series, Inc., and/or to an interest bearing account.</w:t>
      </w:r>
      <w:r>
        <w:rPr>
          <w:rFonts w:ascii="Arial" w:hAnsi="Arial" w:cs="Arial"/>
          <w:vertAlign w:val="superscript"/>
        </w:rPr>
        <w:t>2</w:t>
      </w:r>
      <w:r>
        <w:rPr>
          <w:rFonts w:ascii="Arial" w:hAnsi="Arial" w:cs="Arial"/>
          <w:bCs/>
        </w:rPr>
        <w:t xml:space="preserve">  </w:t>
      </w:r>
      <w:r>
        <w:rPr>
          <w:rFonts w:ascii="Arial" w:hAnsi="Arial" w:cs="Arial"/>
        </w:rPr>
        <w:t>To obtain the current interest crediting rate and premium expense charges, please contact MetLife at (800) 846-0124 Monday through Friday, 9:00 a.m. to 6:00 p.m. (ET).</w:t>
      </w:r>
      <w:r>
        <w:rPr>
          <w:rFonts w:ascii="Arial" w:hAnsi="Arial" w:cs="Arial"/>
          <w:b/>
          <w:i/>
        </w:rPr>
        <w:t xml:space="preserve"> </w:t>
      </w:r>
    </w:p>
    <w:p w14:paraId="06149CF7" w14:textId="77777777" w:rsidR="002A4D32" w:rsidRDefault="002A4D32" w:rsidP="002A4D32">
      <w:pPr>
        <w:pStyle w:val="BodyTextIndent"/>
        <w:spacing w:before="120" w:after="0"/>
        <w:ind w:left="0"/>
        <w:rPr>
          <w:rFonts w:ascii="Arial" w:hAnsi="Arial" w:cs="Arial"/>
          <w:bCs/>
        </w:rPr>
      </w:pPr>
      <w:r>
        <w:rPr>
          <w:rFonts w:ascii="Arial" w:hAnsi="Arial" w:cs="Arial"/>
        </w:rPr>
        <w:t>To obtain the current interest crediting rate and premium expense charges, please contact MetLife at (800)756-0124, Monday through Friday, 7:00 a.m. to 7:00 p.m. (CT).</w:t>
      </w:r>
    </w:p>
    <w:p w14:paraId="5FD65425" w14:textId="77777777" w:rsidR="002A4D32" w:rsidRDefault="002A4D32" w:rsidP="002A4D32">
      <w:pPr>
        <w:widowControl/>
        <w:autoSpaceDE w:val="0"/>
        <w:autoSpaceDN w:val="0"/>
        <w:rPr>
          <w:rFonts w:ascii="Arial" w:hAnsi="Arial" w:cs="Arial"/>
          <w:bCs/>
          <w:sz w:val="16"/>
          <w:szCs w:val="16"/>
        </w:rPr>
      </w:pPr>
    </w:p>
    <w:p w14:paraId="3C66F3EC" w14:textId="77777777" w:rsidR="002A4D32" w:rsidRDefault="002A4D32" w:rsidP="002A4D32">
      <w:pPr>
        <w:widowControl/>
        <w:autoSpaceDE w:val="0"/>
        <w:autoSpaceDN w:val="0"/>
        <w:rPr>
          <w:rFonts w:ascii="Arial" w:hAnsi="Arial" w:cs="Arial"/>
          <w:bCs/>
          <w:sz w:val="16"/>
          <w:szCs w:val="16"/>
        </w:rPr>
      </w:pPr>
    </w:p>
    <w:p w14:paraId="54A86E76" w14:textId="77777777" w:rsidR="002A4D32" w:rsidRDefault="002A4D32" w:rsidP="002A4D32">
      <w:pPr>
        <w:autoSpaceDE w:val="0"/>
        <w:autoSpaceDN w:val="0"/>
        <w:rPr>
          <w:rFonts w:ascii="Arial" w:hAnsi="Arial" w:cs="Arial"/>
          <w:b/>
        </w:rPr>
      </w:pPr>
      <w:r>
        <w:rPr>
          <w:rFonts w:ascii="Arial" w:hAnsi="Arial" w:cs="Arial"/>
          <w:b/>
        </w:rPr>
        <w:t>Additional Program Information</w:t>
      </w:r>
    </w:p>
    <w:p w14:paraId="5CA29AE1" w14:textId="77777777" w:rsidR="002A4D32" w:rsidRDefault="002A4D32" w:rsidP="002A4D32">
      <w:pPr>
        <w:numPr>
          <w:ilvl w:val="0"/>
          <w:numId w:val="9"/>
        </w:numPr>
        <w:tabs>
          <w:tab w:val="num" w:pos="720"/>
        </w:tabs>
        <w:autoSpaceDE w:val="0"/>
        <w:autoSpaceDN w:val="0"/>
        <w:adjustRightInd w:val="0"/>
        <w:ind w:left="720"/>
        <w:textAlignment w:val="baseline"/>
        <w:rPr>
          <w:rFonts w:ascii="Arial" w:hAnsi="Arial" w:cs="Arial"/>
        </w:rPr>
      </w:pPr>
      <w:r>
        <w:rPr>
          <w:rFonts w:ascii="Arial" w:hAnsi="Arial" w:cs="Arial"/>
        </w:rPr>
        <w:t>Enrollment deadline: 60 days from Date of Hire/Date of Eligibility</w:t>
      </w:r>
    </w:p>
    <w:p w14:paraId="651C86CC" w14:textId="77777777" w:rsidR="002A4D32" w:rsidRDefault="002A4D32" w:rsidP="002A4D32">
      <w:pPr>
        <w:numPr>
          <w:ilvl w:val="0"/>
          <w:numId w:val="8"/>
        </w:numPr>
        <w:tabs>
          <w:tab w:val="num" w:pos="720"/>
        </w:tabs>
        <w:autoSpaceDE w:val="0"/>
        <w:autoSpaceDN w:val="0"/>
        <w:adjustRightInd w:val="0"/>
        <w:ind w:left="720"/>
        <w:textAlignment w:val="baseline"/>
        <w:rPr>
          <w:rFonts w:ascii="Arial" w:hAnsi="Arial" w:cs="Arial"/>
        </w:rPr>
      </w:pPr>
      <w:r>
        <w:rPr>
          <w:rFonts w:ascii="Arial" w:hAnsi="Arial" w:cs="Arial"/>
        </w:rPr>
        <w:t>Effective date for coverage: 1</w:t>
      </w:r>
      <w:r>
        <w:rPr>
          <w:rFonts w:ascii="Arial" w:hAnsi="Arial" w:cs="Arial"/>
          <w:vertAlign w:val="superscript"/>
        </w:rPr>
        <w:t>st</w:t>
      </w:r>
      <w:r>
        <w:rPr>
          <w:rFonts w:ascii="Arial" w:hAnsi="Arial" w:cs="Arial"/>
        </w:rPr>
        <w:t xml:space="preserve"> of the month following date of hire/eligibility </w:t>
      </w:r>
    </w:p>
    <w:p w14:paraId="126C30E1" w14:textId="77777777" w:rsidR="002A4D32" w:rsidRDefault="002A4D32" w:rsidP="002A4D32">
      <w:pPr>
        <w:autoSpaceDE w:val="0"/>
        <w:autoSpaceDN w:val="0"/>
        <w:ind w:left="360"/>
        <w:rPr>
          <w:rFonts w:ascii="Arial" w:hAnsi="Arial" w:cs="Arial"/>
          <w:sz w:val="16"/>
          <w:szCs w:val="16"/>
        </w:rPr>
      </w:pPr>
    </w:p>
    <w:p w14:paraId="5B9BE960" w14:textId="77777777" w:rsidR="002A4D32" w:rsidRDefault="002A4D32" w:rsidP="002A4D32">
      <w:pPr>
        <w:autoSpaceDE w:val="0"/>
        <w:autoSpaceDN w:val="0"/>
        <w:rPr>
          <w:rFonts w:ascii="Arial" w:hAnsi="Arial" w:cs="Arial"/>
        </w:rPr>
      </w:pPr>
      <w:r>
        <w:rPr>
          <w:rFonts w:ascii="Arial" w:hAnsi="Arial" w:cs="Arial"/>
        </w:rPr>
        <w:t>Please see enclosed instructions for more information on how to enroll.</w:t>
      </w:r>
    </w:p>
    <w:p w14:paraId="0754E637" w14:textId="77777777" w:rsidR="002A4D32" w:rsidRDefault="002A4D32" w:rsidP="002A4D32">
      <w:pPr>
        <w:tabs>
          <w:tab w:val="left" w:pos="90"/>
        </w:tabs>
        <w:autoSpaceDE w:val="0"/>
        <w:autoSpaceDN w:val="0"/>
        <w:ind w:left="90"/>
        <w:rPr>
          <w:rFonts w:ascii="Arial" w:hAnsi="Arial" w:cs="Arial"/>
          <w:sz w:val="16"/>
          <w:szCs w:val="16"/>
        </w:rPr>
      </w:pPr>
    </w:p>
    <w:p w14:paraId="5F107364" w14:textId="77777777" w:rsidR="002A4D32" w:rsidRDefault="002A4D32" w:rsidP="002A4D32">
      <w:pPr>
        <w:autoSpaceDE w:val="0"/>
        <w:autoSpaceDN w:val="0"/>
        <w:rPr>
          <w:rFonts w:ascii="Arial" w:hAnsi="Arial" w:cs="Arial"/>
          <w:b/>
        </w:rPr>
      </w:pPr>
      <w:r>
        <w:rPr>
          <w:rFonts w:ascii="Arial" w:hAnsi="Arial" w:cs="Arial"/>
          <w:b/>
        </w:rPr>
        <w:t xml:space="preserve">MetLife </w:t>
      </w:r>
      <w:proofErr w:type="spellStart"/>
      <w:r>
        <w:rPr>
          <w:rFonts w:ascii="Arial" w:hAnsi="Arial" w:cs="Arial"/>
          <w:b/>
        </w:rPr>
        <w:t>Advantages</w:t>
      </w:r>
      <w:r>
        <w:rPr>
          <w:rFonts w:ascii="Arial" w:hAnsi="Arial" w:cs="Arial"/>
          <w:b/>
          <w:vertAlign w:val="superscript"/>
        </w:rPr>
        <w:t>SM</w:t>
      </w:r>
      <w:proofErr w:type="spellEnd"/>
    </w:p>
    <w:p w14:paraId="1527B200" w14:textId="77777777" w:rsidR="002A4D32" w:rsidRDefault="002A4D32" w:rsidP="002A4D32">
      <w:pPr>
        <w:rPr>
          <w:rFonts w:ascii="Arial" w:hAnsi="Arial" w:cs="Arial"/>
        </w:rPr>
      </w:pPr>
      <w:r>
        <w:rPr>
          <w:rFonts w:ascii="Arial" w:hAnsi="Arial" w:cs="Arial"/>
        </w:rPr>
        <w:t xml:space="preserve">The following features and services are available as part of MetLife </w:t>
      </w:r>
      <w:proofErr w:type="spellStart"/>
      <w:r>
        <w:rPr>
          <w:rFonts w:ascii="Arial" w:hAnsi="Arial" w:cs="Arial"/>
        </w:rPr>
        <w:t>Advantages</w:t>
      </w:r>
      <w:r>
        <w:rPr>
          <w:rFonts w:ascii="Arial" w:hAnsi="Arial" w:cs="Arial"/>
          <w:vertAlign w:val="superscript"/>
        </w:rPr>
        <w:t>SM</w:t>
      </w:r>
      <w:proofErr w:type="spellEnd"/>
      <w:r>
        <w:rPr>
          <w:rFonts w:ascii="Arial" w:hAnsi="Arial" w:cs="Arial"/>
        </w:rPr>
        <w:t xml:space="preserve"> with your GVUL insurance coverage:</w:t>
      </w:r>
    </w:p>
    <w:p w14:paraId="2EE46857" w14:textId="77777777" w:rsidR="002A4D32" w:rsidRDefault="002A4D32" w:rsidP="002A4D32">
      <w:pPr>
        <w:rPr>
          <w:rFonts w:ascii="Arial" w:hAnsi="Arial" w:cs="Arial"/>
        </w:rPr>
      </w:pPr>
    </w:p>
    <w:p w14:paraId="0B83B03E" w14:textId="77777777" w:rsidR="002A4D32" w:rsidRDefault="002A4D32" w:rsidP="002A4D32">
      <w:pPr>
        <w:rPr>
          <w:rFonts w:ascii="Arial" w:hAnsi="Arial" w:cs="Arial"/>
        </w:rPr>
      </w:pPr>
      <w:r>
        <w:rPr>
          <w:rFonts w:ascii="Arial" w:hAnsi="Arial" w:cs="Arial"/>
          <w:b/>
        </w:rPr>
        <w:t>Delivering The Promise</w:t>
      </w:r>
      <w:r>
        <w:rPr>
          <w:rFonts w:ascii="Arial" w:hAnsi="Arial" w:cs="Arial"/>
          <w:b/>
          <w:vertAlign w:val="superscript"/>
        </w:rPr>
        <w:t>®</w:t>
      </w:r>
      <w:r>
        <w:rPr>
          <w:rFonts w:ascii="Arial" w:hAnsi="Arial" w:cs="Arial"/>
          <w:b/>
          <w:szCs w:val="28"/>
        </w:rPr>
        <w:t xml:space="preserve"> </w:t>
      </w:r>
      <w:r>
        <w:rPr>
          <w:rFonts w:ascii="Arial" w:hAnsi="Arial" w:cs="Arial"/>
          <w:b/>
        </w:rPr>
        <w:t>(DTP)</w:t>
      </w:r>
      <w:r>
        <w:rPr>
          <w:rFonts w:ascii="Arial" w:hAnsi="Arial" w:cs="Arial"/>
          <w:b/>
          <w:vertAlign w:val="superscript"/>
        </w:rPr>
        <w:t>3</w:t>
      </w:r>
      <w:r>
        <w:rPr>
          <w:rFonts w:ascii="Arial" w:hAnsi="Arial" w:cs="Arial"/>
        </w:rPr>
        <w:t xml:space="preserve"> is designed to help beneficiaries sort through the details and serious questions about claims and financial needs during a difficult time.  MetLife has arranged for specially-trained third party financial professionals to be available for assistance to help with filing life insurance.</w:t>
      </w:r>
    </w:p>
    <w:p w14:paraId="560CFDCF" w14:textId="77777777" w:rsidR="002A4D32" w:rsidRDefault="002A4D32" w:rsidP="002A4D32">
      <w:pPr>
        <w:pStyle w:val="BodyText3"/>
        <w:widowControl/>
        <w:rPr>
          <w:color w:val="FF0000"/>
          <w:sz w:val="22"/>
          <w:szCs w:val="22"/>
        </w:rPr>
      </w:pPr>
    </w:p>
    <w:p w14:paraId="4B71CC62" w14:textId="77777777" w:rsidR="002A4D32" w:rsidRDefault="002A4D32" w:rsidP="002A4D32">
      <w:pPr>
        <w:keepNext/>
        <w:widowControl/>
        <w:autoSpaceDE w:val="0"/>
        <w:autoSpaceDN w:val="0"/>
        <w:rPr>
          <w:rFonts w:ascii="Arial" w:hAnsi="Arial" w:cs="Arial"/>
          <w:b/>
        </w:rPr>
      </w:pPr>
    </w:p>
    <w:p w14:paraId="67BAB1CD" w14:textId="77777777" w:rsidR="002A4D32" w:rsidRDefault="002A4D32" w:rsidP="002A4D32">
      <w:pPr>
        <w:keepNext/>
        <w:widowControl/>
        <w:autoSpaceDE w:val="0"/>
        <w:autoSpaceDN w:val="0"/>
        <w:rPr>
          <w:rFonts w:ascii="Arial" w:hAnsi="Arial" w:cs="Arial"/>
          <w:b/>
        </w:rPr>
      </w:pPr>
      <w:r>
        <w:rPr>
          <w:rFonts w:ascii="Arial" w:hAnsi="Arial" w:cs="Arial"/>
          <w:b/>
        </w:rPr>
        <w:t>Questions?</w:t>
      </w:r>
    </w:p>
    <w:p w14:paraId="65DD0DB6" w14:textId="395AA6BB" w:rsidR="00E6322E" w:rsidRDefault="002A4D32" w:rsidP="00963D8B">
      <w:pPr>
        <w:autoSpaceDE w:val="0"/>
        <w:autoSpaceDN w:val="0"/>
        <w:rPr>
          <w:rFonts w:ascii="Arial" w:hAnsi="Arial" w:cs="Arial"/>
          <w:u w:val="single"/>
        </w:rPr>
      </w:pPr>
      <w:r>
        <w:rPr>
          <w:rFonts w:ascii="Arial" w:hAnsi="Arial" w:cs="Arial"/>
        </w:rPr>
        <w:t>Contact a GVUL Specialist at (800)756-0124, Monday through Friday, 8:00 a.m. to 8:00 p.m. ET.</w:t>
      </w:r>
    </w:p>
    <w:p w14:paraId="65DD0DB7" w14:textId="77777777" w:rsidR="00E6322E" w:rsidRDefault="00E6322E" w:rsidP="00E6322E">
      <w:pPr>
        <w:autoSpaceDE w:val="0"/>
        <w:autoSpaceDN w:val="0"/>
        <w:ind w:hanging="900"/>
        <w:rPr>
          <w:rFonts w:ascii="Arial" w:hAnsi="Arial" w:cs="Arial"/>
          <w:u w:val="single"/>
        </w:rPr>
      </w:pPr>
    </w:p>
    <w:p w14:paraId="65DD0DB8" w14:textId="77777777" w:rsidR="00E6322E" w:rsidRDefault="00E6322E" w:rsidP="00E6322E">
      <w:pPr>
        <w:autoSpaceDE w:val="0"/>
        <w:autoSpaceDN w:val="0"/>
        <w:ind w:hanging="900"/>
        <w:rPr>
          <w:rFonts w:ascii="Arial" w:hAnsi="Arial" w:cs="Arial"/>
          <w:u w:val="single"/>
        </w:rPr>
      </w:pPr>
    </w:p>
    <w:p w14:paraId="50E3391D" w14:textId="6F11C562" w:rsidR="00B01DB9" w:rsidRDefault="00E6322E" w:rsidP="00B01DB9">
      <w:pPr>
        <w:tabs>
          <w:tab w:val="left" w:pos="90"/>
        </w:tabs>
        <w:autoSpaceDE w:val="0"/>
        <w:autoSpaceDN w:val="0"/>
        <w:ind w:left="-900" w:right="-342"/>
        <w:rPr>
          <w:rFonts w:ascii="Arial" w:hAnsi="Arial" w:cs="Arial"/>
          <w:bCs/>
          <w:sz w:val="18"/>
          <w:szCs w:val="18"/>
        </w:rPr>
      </w:pPr>
      <w:r w:rsidRPr="000E3EB0">
        <w:rPr>
          <w:rFonts w:ascii="Arial" w:hAnsi="Arial" w:cs="Arial"/>
          <w:sz w:val="18"/>
          <w:szCs w:val="18"/>
          <w:vertAlign w:val="superscript"/>
        </w:rPr>
        <w:t xml:space="preserve">1 </w:t>
      </w:r>
      <w:r w:rsidRPr="000303AC">
        <w:rPr>
          <w:rFonts w:ascii="Arial" w:hAnsi="Arial" w:cs="Arial"/>
          <w:bCs/>
          <w:sz w:val="18"/>
          <w:szCs w:val="18"/>
        </w:rPr>
        <w:t xml:space="preserve">This coverage is being provided through a taxable employer bonus. Generally, the bonus amount is included in your taxable wages. Consult your tax adviser. </w:t>
      </w:r>
    </w:p>
    <w:p w14:paraId="65DD0DBA" w14:textId="157FB3B9" w:rsidR="00E6322E" w:rsidRDefault="002A4D32" w:rsidP="00E6322E">
      <w:pPr>
        <w:widowControl/>
        <w:autoSpaceDE w:val="0"/>
        <w:autoSpaceDN w:val="0"/>
        <w:ind w:left="-900"/>
        <w:rPr>
          <w:rFonts w:ascii="Arial" w:hAnsi="Arial" w:cs="Arial"/>
          <w:sz w:val="18"/>
          <w:szCs w:val="18"/>
        </w:rPr>
      </w:pPr>
      <w:r>
        <w:rPr>
          <w:rFonts w:ascii="Arial" w:hAnsi="Arial" w:cs="Arial"/>
          <w:sz w:val="18"/>
          <w:szCs w:val="18"/>
          <w:vertAlign w:val="superscript"/>
        </w:rPr>
        <w:t>2</w:t>
      </w:r>
      <w:r w:rsidR="00E6322E" w:rsidRPr="000E3EB0">
        <w:rPr>
          <w:rFonts w:ascii="Arial" w:hAnsi="Arial" w:cs="Arial"/>
          <w:sz w:val="18"/>
          <w:szCs w:val="18"/>
        </w:rPr>
        <w:t xml:space="preserve"> Additional premium is subject to tax law limits.  </w:t>
      </w:r>
      <w:r w:rsidR="00CD7354">
        <w:rPr>
          <w:rFonts w:ascii="Arial" w:hAnsi="Arial" w:cs="Arial"/>
          <w:sz w:val="18"/>
          <w:szCs w:val="18"/>
        </w:rPr>
        <w:t>I</w:t>
      </w:r>
      <w:r w:rsidR="00CD7354" w:rsidRPr="00CD7354">
        <w:rPr>
          <w:rFonts w:ascii="Arial" w:hAnsi="Arial" w:cs="Arial"/>
          <w:sz w:val="18"/>
          <w:szCs w:val="18"/>
        </w:rPr>
        <w:t>n general, participants may withdraw cash value equal to premiums paid without tax consequences. However,</w:t>
      </w:r>
      <w:r w:rsidR="00E6322E" w:rsidRPr="000E3EB0">
        <w:rPr>
          <w:rFonts w:ascii="Arial" w:hAnsi="Arial" w:cs="Arial"/>
          <w:sz w:val="18"/>
          <w:szCs w:val="18"/>
        </w:rPr>
        <w:t xml:space="preserve"> if the funding of your certificate exceeds certain limits, it will become a “modified endowment contract” (MEC) and become subject to “earnings first” taxation on withdrawals and loans.  An additional 10% penalty for withdrawals and loans taken before age 59 ½ </w:t>
      </w:r>
      <w:r w:rsidR="00E6322E" w:rsidRPr="000E3EB0">
        <w:rPr>
          <w:rFonts w:ascii="Arial" w:hAnsi="Arial" w:cs="Arial"/>
          <w:sz w:val="18"/>
          <w:szCs w:val="18"/>
          <w:vertAlign w:val="superscript"/>
        </w:rPr>
        <w:t xml:space="preserve"> </w:t>
      </w:r>
      <w:r w:rsidR="00E6322E" w:rsidRPr="000E3EB0">
        <w:rPr>
          <w:rFonts w:ascii="Arial" w:hAnsi="Arial" w:cs="Arial"/>
          <w:sz w:val="18"/>
          <w:szCs w:val="18"/>
        </w:rPr>
        <w:t>will also generally apply</w:t>
      </w:r>
      <w:r w:rsidR="00CD7354">
        <w:rPr>
          <w:rFonts w:ascii="Arial" w:hAnsi="Arial" w:cs="Arial"/>
          <w:sz w:val="18"/>
          <w:szCs w:val="18"/>
        </w:rPr>
        <w:t xml:space="preserve"> to MECs</w:t>
      </w:r>
      <w:r w:rsidR="00E6322E" w:rsidRPr="000E3EB0">
        <w:rPr>
          <w:rFonts w:ascii="Arial" w:hAnsi="Arial" w:cs="Arial"/>
          <w:sz w:val="18"/>
          <w:szCs w:val="18"/>
        </w:rPr>
        <w:t>.  MetLife will notify you if a contribution would cause your certificate to become an MEC.  Potential investment earnings accumulate on a tax-deferred basis.]</w:t>
      </w:r>
      <w:r w:rsidR="00CD7354">
        <w:rPr>
          <w:rFonts w:ascii="Arial" w:hAnsi="Arial" w:cs="Arial"/>
          <w:sz w:val="18"/>
          <w:szCs w:val="18"/>
        </w:rPr>
        <w:t xml:space="preserve"> </w:t>
      </w:r>
      <w:r w:rsidR="00CD7354" w:rsidRPr="00CD7354">
        <w:rPr>
          <w:rFonts w:ascii="Arial" w:hAnsi="Arial" w:cs="Arial"/>
          <w:sz w:val="18"/>
          <w:szCs w:val="18"/>
        </w:rPr>
        <w:t>Withdrawals and loans will reduce the death benefit and cash value and thereby diminish the ability of the cash value to serve as a source of funding for cost of insurance charges, which increase as you age. Outstanding loan amounts do not participate in the interest credited to the interest bearing account and can have a permanent effect on certificate values and benefits.  Upon surrender, lapse, or case termination, including those circumstances where termination of the group contract  results in termination of individual certificates/policies, loans become withdrawals and may become taxable to the certificate owner</w:t>
      </w:r>
    </w:p>
    <w:p w14:paraId="65DD0DBC" w14:textId="1255D044" w:rsidR="00E6322E" w:rsidRPr="000E3EB0" w:rsidRDefault="002A4D32" w:rsidP="00E6322E">
      <w:pPr>
        <w:tabs>
          <w:tab w:val="left" w:pos="90"/>
        </w:tabs>
        <w:autoSpaceDE w:val="0"/>
        <w:autoSpaceDN w:val="0"/>
        <w:ind w:left="-900" w:right="-342"/>
        <w:rPr>
          <w:rFonts w:ascii="Arial" w:hAnsi="Arial" w:cs="Arial"/>
          <w:sz w:val="18"/>
          <w:szCs w:val="18"/>
        </w:rPr>
      </w:pPr>
      <w:r>
        <w:rPr>
          <w:rFonts w:ascii="Arial" w:hAnsi="Arial" w:cs="Arial"/>
          <w:sz w:val="18"/>
          <w:szCs w:val="18"/>
          <w:vertAlign w:val="superscript"/>
        </w:rPr>
        <w:t>3</w:t>
      </w:r>
      <w:r w:rsidR="00E6322E" w:rsidRPr="001B30F7">
        <w:rPr>
          <w:rFonts w:ascii="Arial" w:hAnsi="Arial" w:cs="Arial"/>
          <w:sz w:val="18"/>
          <w:szCs w:val="18"/>
        </w:rPr>
        <w:t>MetLife administers the</w:t>
      </w:r>
      <w:r w:rsidR="004230FD">
        <w:rPr>
          <w:rFonts w:ascii="Arial" w:hAnsi="Arial" w:cs="Arial"/>
          <w:sz w:val="18"/>
          <w:szCs w:val="18"/>
        </w:rPr>
        <w:t xml:space="preserve"> Delivering the Promise program, </w:t>
      </w:r>
      <w:r w:rsidR="00CD7354" w:rsidRPr="00CD7354">
        <w:rPr>
          <w:rFonts w:ascii="Arial" w:hAnsi="Arial" w:cs="Arial"/>
          <w:sz w:val="18"/>
          <w:szCs w:val="18"/>
        </w:rPr>
        <w:t>and has specially trained third party financial professionals to offer financial education. The financial professionals providing financial education are not affiliated with MetLife but are providing the program under a service provider contract</w:t>
      </w:r>
      <w:r w:rsidR="001F4DBD">
        <w:rPr>
          <w:rFonts w:ascii="Arial" w:hAnsi="Arial" w:cs="Arial"/>
          <w:sz w:val="18"/>
          <w:szCs w:val="18"/>
        </w:rPr>
        <w:t>.</w:t>
      </w:r>
      <w:r w:rsidR="00E6322E" w:rsidRPr="001B30F7">
        <w:rPr>
          <w:rFonts w:ascii="Arial" w:hAnsi="Arial" w:cs="Arial"/>
          <w:sz w:val="18"/>
          <w:szCs w:val="18"/>
        </w:rPr>
        <w:t xml:space="preserve"> </w:t>
      </w:r>
    </w:p>
    <w:p w14:paraId="65DD0DC2" w14:textId="77777777" w:rsidR="00E6322E" w:rsidRPr="000E3EB0" w:rsidRDefault="00E6322E" w:rsidP="00E6322E">
      <w:pPr>
        <w:autoSpaceDE w:val="0"/>
        <w:autoSpaceDN w:val="0"/>
        <w:ind w:hanging="900"/>
        <w:rPr>
          <w:rFonts w:ascii="Arial" w:hAnsi="Arial" w:cs="Arial"/>
          <w:u w:val="single"/>
        </w:rPr>
      </w:pPr>
    </w:p>
    <w:p w14:paraId="65DD0DC3" w14:textId="4A6320E8" w:rsidR="00E6322E" w:rsidRDefault="00E6322E" w:rsidP="00E6322E">
      <w:pPr>
        <w:ind w:left="-900"/>
        <w:rPr>
          <w:rFonts w:ascii="Arial" w:hAnsi="Arial" w:cs="Arial"/>
          <w:bCs/>
          <w:sz w:val="18"/>
          <w:szCs w:val="18"/>
        </w:rPr>
      </w:pPr>
      <w:r w:rsidRPr="000E3EB0">
        <w:rPr>
          <w:rFonts w:ascii="Arial" w:hAnsi="Arial" w:cs="Arial"/>
          <w:bCs/>
          <w:sz w:val="18"/>
          <w:szCs w:val="18"/>
        </w:rPr>
        <w:t>*</w:t>
      </w:r>
      <w:r w:rsidR="00CD7354" w:rsidRPr="00CD7354">
        <w:t xml:space="preserve"> </w:t>
      </w:r>
      <w:r w:rsidR="00CD7354" w:rsidRPr="00CD7354">
        <w:rPr>
          <w:rFonts w:ascii="Arial" w:hAnsi="Arial" w:cs="Arial"/>
          <w:bCs/>
          <w:sz w:val="18"/>
          <w:szCs w:val="18"/>
        </w:rPr>
        <w:t>All applications for coverage are subject to review and approval by MetLife.  If you choose to apply for increased coverage, the increase may be subject to underwriting. MetLife will review your information and evaluate your request for coverage based upon your answers to the health questions, MetLife’s underwriting rules and other information you authorize us to review. In certain cases, MetLife may request additional information to evaluate your request for coverage</w:t>
      </w:r>
    </w:p>
    <w:p w14:paraId="65DD0DC4" w14:textId="77777777" w:rsidR="00E6322E" w:rsidRDefault="00E6322E" w:rsidP="00E6322E">
      <w:pPr>
        <w:ind w:left="-900"/>
        <w:rPr>
          <w:rFonts w:ascii="Arial" w:hAnsi="Arial" w:cs="Arial"/>
          <w:bCs/>
          <w:sz w:val="18"/>
          <w:szCs w:val="18"/>
        </w:rPr>
      </w:pPr>
    </w:p>
    <w:p w14:paraId="65DD0DC5" w14:textId="77777777" w:rsidR="00E6322E" w:rsidRDefault="00E6322E" w:rsidP="00E6322E">
      <w:pPr>
        <w:ind w:left="-900"/>
        <w:rPr>
          <w:rFonts w:ascii="Arial" w:hAnsi="Arial" w:cs="Arial"/>
          <w:bCs/>
          <w:sz w:val="18"/>
          <w:szCs w:val="18"/>
        </w:rPr>
      </w:pPr>
    </w:p>
    <w:p w14:paraId="65DD0DC6" w14:textId="77777777" w:rsidR="00E6322E" w:rsidRDefault="00E6322E" w:rsidP="00E6322E">
      <w:pPr>
        <w:ind w:left="-900"/>
        <w:rPr>
          <w:rFonts w:ascii="Arial" w:hAnsi="Arial" w:cs="Arial"/>
          <w:bCs/>
          <w:sz w:val="18"/>
          <w:szCs w:val="18"/>
        </w:rPr>
      </w:pPr>
    </w:p>
    <w:p w14:paraId="62196B81" w14:textId="494EA5B3" w:rsidR="00D43E6D" w:rsidRPr="000E3EB0" w:rsidRDefault="00D43E6D" w:rsidP="00D43E6D">
      <w:pPr>
        <w:autoSpaceDE w:val="0"/>
        <w:autoSpaceDN w:val="0"/>
        <w:ind w:left="-900"/>
        <w:rPr>
          <w:rFonts w:ascii="Arial" w:hAnsi="Arial" w:cs="Arial"/>
          <w:bCs/>
          <w:sz w:val="18"/>
          <w:szCs w:val="18"/>
        </w:rPr>
      </w:pPr>
      <w:r w:rsidRPr="00D43E6D">
        <w:rPr>
          <w:rFonts w:ascii="Arial" w:hAnsi="Arial" w:cs="Arial"/>
          <w:bCs/>
          <w:sz w:val="18"/>
          <w:szCs w:val="18"/>
        </w:rPr>
        <w:t>Nothing in these materials is intended as advice for any particular situation or individual</w:t>
      </w:r>
      <w:r>
        <w:rPr>
          <w:rFonts w:ascii="Arial" w:hAnsi="Arial" w:cs="Arial"/>
          <w:bCs/>
          <w:sz w:val="18"/>
          <w:szCs w:val="18"/>
        </w:rPr>
        <w:t xml:space="preserve">. </w:t>
      </w:r>
      <w:r w:rsidRPr="00D43E6D">
        <w:rPr>
          <w:rFonts w:ascii="Arial" w:hAnsi="Arial" w:cs="Arial"/>
          <w:bCs/>
          <w:sz w:val="18"/>
          <w:szCs w:val="18"/>
        </w:rPr>
        <w:t>Like most group insurance policies, MetLife group policies contain certain exclusions, limitations, and terms for keeping them in force. Please contact MetLife for details.</w:t>
      </w:r>
    </w:p>
    <w:p w14:paraId="5B5E6709" w14:textId="77777777" w:rsidR="00D43E6D" w:rsidRDefault="00D43E6D" w:rsidP="00E6322E">
      <w:pPr>
        <w:widowControl/>
        <w:ind w:left="-900"/>
        <w:rPr>
          <w:rFonts w:ascii="Arial" w:hAnsi="Arial" w:cs="Arial"/>
          <w:bCs/>
          <w:sz w:val="18"/>
          <w:szCs w:val="18"/>
        </w:rPr>
      </w:pPr>
    </w:p>
    <w:p w14:paraId="65DD0DC7" w14:textId="043E0BFC" w:rsidR="00E6322E" w:rsidRPr="000E3EB0" w:rsidRDefault="00E6322E" w:rsidP="00E6322E">
      <w:pPr>
        <w:widowControl/>
        <w:ind w:left="-900"/>
        <w:rPr>
          <w:rFonts w:ascii="Arial" w:hAnsi="Arial" w:cs="Arial"/>
          <w:bCs/>
          <w:sz w:val="18"/>
          <w:szCs w:val="18"/>
        </w:rPr>
      </w:pPr>
      <w:r w:rsidRPr="000E3EB0">
        <w:rPr>
          <w:rFonts w:ascii="Arial" w:hAnsi="Arial" w:cs="Arial"/>
          <w:bCs/>
          <w:sz w:val="18"/>
          <w:szCs w:val="18"/>
        </w:rPr>
        <w:t>Any discussion of taxes is for general informational purposes only and does not purport to be complete or cover every situation. MetLife, its agents and representatives may not give legal, tax or accounting advice and this document should not be construed as such.  Please confer with your qualified legal, tax and accounting advisors as appropriate.</w:t>
      </w:r>
    </w:p>
    <w:p w14:paraId="65DD0DC8" w14:textId="77777777" w:rsidR="00E6322E" w:rsidRPr="000E3EB0" w:rsidRDefault="00E6322E" w:rsidP="00E6322E">
      <w:pPr>
        <w:autoSpaceDE w:val="0"/>
        <w:autoSpaceDN w:val="0"/>
        <w:ind w:left="-900"/>
        <w:rPr>
          <w:rFonts w:ascii="Arial" w:hAnsi="Arial" w:cs="Arial"/>
          <w:bCs/>
          <w:sz w:val="18"/>
          <w:szCs w:val="18"/>
        </w:rPr>
      </w:pPr>
    </w:p>
    <w:p w14:paraId="65DD0DC9" w14:textId="77777777" w:rsidR="00E6322E" w:rsidRPr="000E3EB0" w:rsidRDefault="00E6322E" w:rsidP="00E6322E">
      <w:pPr>
        <w:widowControl/>
        <w:ind w:left="-900"/>
        <w:rPr>
          <w:rFonts w:ascii="Arial" w:hAnsi="Arial" w:cs="Arial"/>
          <w:bCs/>
          <w:sz w:val="18"/>
          <w:szCs w:val="18"/>
        </w:rPr>
      </w:pPr>
      <w:r w:rsidRPr="00567F6E">
        <w:rPr>
          <w:rFonts w:ascii="Arial" w:hAnsi="Arial" w:cs="Arial"/>
          <w:b/>
          <w:bCs/>
          <w:i/>
          <w:sz w:val="18"/>
          <w:szCs w:val="18"/>
        </w:rPr>
        <w:t>Prospectuses for Group Variable Universal Life insurance and its underlying portfolios can be obtained by calling (800) 756-0124. You should carefully read and consider the information in the prospectuses regarding the contract’s features, risks, charges and expenses, as well as the investment objectives, risks, policies and other information regarding the underlying portfolios prior to making any purchase or investment decisions. Product availability and features may vary by state. All product guarantees are subject to the financial strength and claims-paying ability of Metropolitan Life Insurance Company.</w:t>
      </w:r>
      <w:r w:rsidRPr="00567F6E">
        <w:rPr>
          <w:rFonts w:ascii="Arial" w:hAnsi="Arial" w:cs="Arial"/>
          <w:b/>
          <w:bCs/>
          <w:i/>
          <w:sz w:val="18"/>
          <w:szCs w:val="18"/>
        </w:rPr>
        <w:br/>
      </w:r>
      <w:r w:rsidRPr="000E3EB0">
        <w:rPr>
          <w:rFonts w:ascii="Arial" w:hAnsi="Arial" w:cs="Arial"/>
          <w:bCs/>
          <w:sz w:val="18"/>
          <w:szCs w:val="18"/>
        </w:rPr>
        <w:br/>
      </w:r>
      <w:r w:rsidRPr="00567F6E">
        <w:rPr>
          <w:rFonts w:ascii="Arial" w:hAnsi="Arial" w:cs="Arial"/>
          <w:b/>
          <w:bCs/>
          <w:i/>
          <w:sz w:val="18"/>
          <w:szCs w:val="18"/>
        </w:rPr>
        <w:t>Group Variable Universal Life insurance has limitations.  There is no guarantee that any of the variable options in this product will meet its stated goals or objectives. Cash value allocated to the variable investment options is subject to market fluctuations so that, when withdrawn or surrendered, it may be worth more or less than the amount of premiums paid.</w:t>
      </w:r>
    </w:p>
    <w:p w14:paraId="65DD0DCA" w14:textId="77777777" w:rsidR="00E6322E" w:rsidRPr="000E3EB0" w:rsidRDefault="00E6322E" w:rsidP="00E6322E">
      <w:pPr>
        <w:autoSpaceDE w:val="0"/>
        <w:autoSpaceDN w:val="0"/>
        <w:ind w:left="-900"/>
        <w:rPr>
          <w:rFonts w:ascii="Arial" w:hAnsi="Arial" w:cs="Arial"/>
          <w:bCs/>
          <w:sz w:val="18"/>
          <w:szCs w:val="18"/>
        </w:rPr>
      </w:pPr>
    </w:p>
    <w:p w14:paraId="694F5871" w14:textId="77777777" w:rsidR="00D43E6D" w:rsidRPr="00D43E6D" w:rsidRDefault="00D43E6D" w:rsidP="00D43E6D">
      <w:pPr>
        <w:autoSpaceDE w:val="0"/>
        <w:autoSpaceDN w:val="0"/>
        <w:ind w:left="-900"/>
        <w:rPr>
          <w:rFonts w:ascii="Arial" w:hAnsi="Arial" w:cs="Arial"/>
          <w:bCs/>
          <w:sz w:val="18"/>
          <w:szCs w:val="18"/>
        </w:rPr>
      </w:pPr>
    </w:p>
    <w:p w14:paraId="50476AB5" w14:textId="77777777" w:rsidR="00D43E6D" w:rsidRPr="00D43E6D" w:rsidRDefault="00D43E6D" w:rsidP="005D6D65">
      <w:pPr>
        <w:autoSpaceDE w:val="0"/>
        <w:autoSpaceDN w:val="0"/>
        <w:rPr>
          <w:rFonts w:ascii="Arial" w:hAnsi="Arial" w:cs="Arial"/>
          <w:bCs/>
          <w:sz w:val="18"/>
          <w:szCs w:val="18"/>
        </w:rPr>
      </w:pPr>
    </w:p>
    <w:p w14:paraId="65DD0DCC" w14:textId="77777777" w:rsidR="00E6322E" w:rsidRPr="000E3EB0" w:rsidRDefault="00E6322E" w:rsidP="00E6322E">
      <w:pPr>
        <w:autoSpaceDE w:val="0"/>
        <w:autoSpaceDN w:val="0"/>
        <w:ind w:left="-900"/>
        <w:rPr>
          <w:rFonts w:ascii="Arial" w:hAnsi="Arial" w:cs="Arial"/>
          <w:bCs/>
          <w:sz w:val="18"/>
          <w:szCs w:val="18"/>
        </w:rPr>
      </w:pPr>
    </w:p>
    <w:p w14:paraId="65DD0DCD" w14:textId="1D4CE12D" w:rsidR="00E6322E" w:rsidRPr="000E3EB0" w:rsidRDefault="00E6322E" w:rsidP="00E6322E">
      <w:pPr>
        <w:autoSpaceDE w:val="0"/>
        <w:autoSpaceDN w:val="0"/>
        <w:ind w:left="-900"/>
        <w:rPr>
          <w:rFonts w:ascii="Arial" w:hAnsi="Arial" w:cs="Arial"/>
          <w:bCs/>
          <w:sz w:val="18"/>
          <w:szCs w:val="18"/>
        </w:rPr>
      </w:pPr>
      <w:r w:rsidRPr="000E3EB0">
        <w:rPr>
          <w:rFonts w:ascii="Arial" w:hAnsi="Arial" w:cs="Arial"/>
          <w:bCs/>
          <w:sz w:val="18"/>
          <w:szCs w:val="18"/>
        </w:rPr>
        <w:t>Group Variable Universal Life insurance (GVUL) is issued by Metropolitan Life Insurance Company (MLIC), New York, NY 10166, and distributed by MetLife Investors Distribution Company (MLIDC) (member FINRA). MLIC and MLIDC are MetLife companies. Certificate Form #</w:t>
      </w:r>
      <w:r w:rsidR="001245EA">
        <w:rPr>
          <w:rFonts w:ascii="Arial" w:hAnsi="Arial" w:cs="Arial"/>
          <w:bCs/>
          <w:sz w:val="18"/>
          <w:szCs w:val="18"/>
        </w:rPr>
        <w:t>TBD</w:t>
      </w:r>
    </w:p>
    <w:p w14:paraId="65DD0DCE" w14:textId="77777777" w:rsidR="00E6322E" w:rsidRPr="000E3EB0" w:rsidRDefault="00E6322E" w:rsidP="00E6322E">
      <w:pPr>
        <w:ind w:left="-900"/>
        <w:rPr>
          <w:rFonts w:ascii="Arial" w:hAnsi="Arial" w:cs="Arial"/>
          <w:bCs/>
          <w:sz w:val="18"/>
          <w:szCs w:val="18"/>
        </w:rPr>
      </w:pPr>
    </w:p>
    <w:p w14:paraId="65DD0DCF" w14:textId="77777777" w:rsidR="00E6322E" w:rsidRPr="00E6322E" w:rsidRDefault="00E6322E" w:rsidP="00E6322E">
      <w:pPr>
        <w:pStyle w:val="BodyText3"/>
        <w:widowControl/>
        <w:ind w:left="-900"/>
        <w:rPr>
          <w:color w:val="FF0000"/>
          <w:sz w:val="22"/>
          <w:szCs w:val="22"/>
        </w:rPr>
      </w:pPr>
    </w:p>
    <w:p w14:paraId="65DD0DD0" w14:textId="77777777" w:rsidR="00E6322E" w:rsidRDefault="00E6322E"/>
    <w:sectPr w:rsidR="00E6322E" w:rsidSect="007550F3">
      <w:headerReference w:type="default" r:id="rId11"/>
      <w:footerReference w:type="default" r:id="rId12"/>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29BB" w14:textId="77777777" w:rsidR="00B765BE" w:rsidRDefault="00B765BE" w:rsidP="007550F3">
      <w:r>
        <w:separator/>
      </w:r>
    </w:p>
  </w:endnote>
  <w:endnote w:type="continuationSeparator" w:id="0">
    <w:p w14:paraId="07E68730" w14:textId="77777777" w:rsidR="00B765BE" w:rsidRDefault="00B765BE" w:rsidP="0075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57 C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0DD6" w14:textId="77777777" w:rsidR="007550F3" w:rsidRPr="00EF60F5" w:rsidRDefault="007550F3" w:rsidP="007550F3">
    <w:pPr>
      <w:widowControl/>
      <w:autoSpaceDE w:val="0"/>
      <w:autoSpaceDN w:val="0"/>
      <w:adjustRightInd w:val="0"/>
      <w:jc w:val="right"/>
      <w:rPr>
        <w:rFonts w:ascii="Arial" w:hAnsi="Arial" w:cs="Arial"/>
        <w:color w:val="6C6D70"/>
        <w:sz w:val="12"/>
        <w:szCs w:val="12"/>
      </w:rPr>
    </w:pPr>
    <w:r>
      <w:rPr>
        <w:noProof/>
      </w:rPr>
      <w:drawing>
        <wp:anchor distT="0" distB="0" distL="114300" distR="114300" simplePos="0" relativeHeight="251658752" behindDoc="1" locked="0" layoutInCell="1" allowOverlap="1" wp14:anchorId="65DD0DDB" wp14:editId="65DD0DDC">
          <wp:simplePos x="0" y="0"/>
          <wp:positionH relativeFrom="margin">
            <wp:posOffset>-495300</wp:posOffset>
          </wp:positionH>
          <wp:positionV relativeFrom="paragraph">
            <wp:posOffset>76200</wp:posOffset>
          </wp:positionV>
          <wp:extent cx="1608455" cy="6242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r>
      <w:tab/>
    </w:r>
  </w:p>
  <w:p w14:paraId="65DD0DD7" w14:textId="77777777" w:rsidR="007550F3" w:rsidRPr="0090352B" w:rsidRDefault="007550F3" w:rsidP="007550F3">
    <w:pPr>
      <w:jc w:val="right"/>
    </w:pPr>
    <w:r w:rsidRPr="00EF60F5">
      <w:rPr>
        <w:rFonts w:ascii="Arial" w:hAnsi="Arial" w:cs="Arial"/>
        <w:color w:val="6C6D70"/>
        <w:sz w:val="12"/>
        <w:szCs w:val="12"/>
      </w:rPr>
      <w:t xml:space="preserve"> </w:t>
    </w:r>
  </w:p>
  <w:p w14:paraId="65DD0DD8" w14:textId="77777777" w:rsidR="007550F3" w:rsidRDefault="007550F3" w:rsidP="007550F3">
    <w:pPr>
      <w:pStyle w:val="Footer"/>
      <w:tabs>
        <w:tab w:val="clear" w:pos="4680"/>
        <w:tab w:val="clear" w:pos="9360"/>
        <w:tab w:val="left" w:pos="6405"/>
      </w:tabs>
    </w:pPr>
    <w:r>
      <w:rPr>
        <w:noProof/>
      </w:rPr>
      <mc:AlternateContent>
        <mc:Choice Requires="wps">
          <w:drawing>
            <wp:anchor distT="0" distB="0" distL="114300" distR="114300" simplePos="0" relativeHeight="251662336" behindDoc="0" locked="0" layoutInCell="1" allowOverlap="1" wp14:anchorId="65DD0DDD" wp14:editId="65DD0DDE">
              <wp:simplePos x="0" y="0"/>
              <wp:positionH relativeFrom="column">
                <wp:posOffset>2171700</wp:posOffset>
              </wp:positionH>
              <wp:positionV relativeFrom="paragraph">
                <wp:posOffset>113665</wp:posOffset>
              </wp:positionV>
              <wp:extent cx="4505325" cy="4000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505325" cy="400050"/>
                      </a:xfrm>
                      <a:prstGeom prst="rect">
                        <a:avLst/>
                      </a:prstGeom>
                      <a:noFill/>
                      <a:ln w="6350">
                        <a:noFill/>
                      </a:ln>
                    </wps:spPr>
                    <wps:txbx>
                      <w:txbxContent>
                        <w:p w14:paraId="65DD0DDF" w14:textId="77777777" w:rsidR="007550F3" w:rsidRPr="004B0E1D" w:rsidRDefault="007550F3" w:rsidP="007550F3">
                          <w:pPr>
                            <w:widowControl/>
                            <w:autoSpaceDE w:val="0"/>
                            <w:autoSpaceDN w:val="0"/>
                            <w:adjustRightInd w:val="0"/>
                            <w:jc w:val="right"/>
                            <w:rPr>
                              <w:rFonts w:ascii="Arial" w:hAnsi="Arial" w:cs="Arial"/>
                              <w:color w:val="000000"/>
                              <w:sz w:val="18"/>
                              <w:szCs w:val="18"/>
                            </w:rPr>
                          </w:pPr>
                          <w:r w:rsidRPr="004B0E1D">
                            <w:rPr>
                              <w:rFonts w:ascii="Arial" w:hAnsi="Arial" w:cs="Arial"/>
                              <w:b/>
                              <w:bCs/>
                              <w:color w:val="6C6D70"/>
                              <w:sz w:val="18"/>
                              <w:szCs w:val="18"/>
                            </w:rPr>
                            <w:t xml:space="preserve">Metropolitan Life Insurance Company </w:t>
                          </w:r>
                          <w:r w:rsidRPr="004B0E1D">
                            <w:rPr>
                              <w:rFonts w:ascii="Arial" w:hAnsi="Arial" w:cs="Arial"/>
                              <w:color w:val="6C6D70"/>
                              <w:sz w:val="18"/>
                              <w:szCs w:val="18"/>
                            </w:rPr>
                            <w:t xml:space="preserve">| 200 Park Avenue | New York, NY 10166 </w:t>
                          </w:r>
                        </w:p>
                        <w:p w14:paraId="65DD0DE0" w14:textId="0D33EEC7" w:rsidR="007550F3" w:rsidRDefault="00B01DB9" w:rsidP="007550F3">
                          <w:pPr>
                            <w:jc w:val="right"/>
                          </w:pPr>
                          <w:r w:rsidRPr="00B01DB9">
                            <w:rPr>
                              <w:rFonts w:ascii="Arial" w:hAnsi="Arial" w:cs="Arial"/>
                              <w:color w:val="6C6D70"/>
                              <w:sz w:val="12"/>
                              <w:szCs w:val="12"/>
                            </w:rPr>
                            <w:t>L0821015645[exp</w:t>
                          </w:r>
                          <w:proofErr w:type="gramStart"/>
                          <w:r w:rsidRPr="00B01DB9">
                            <w:rPr>
                              <w:rFonts w:ascii="Arial" w:hAnsi="Arial" w:cs="Arial"/>
                              <w:color w:val="6C6D70"/>
                              <w:sz w:val="12"/>
                              <w:szCs w:val="12"/>
                            </w:rPr>
                            <w:t>0823][</w:t>
                          </w:r>
                          <w:proofErr w:type="gramEnd"/>
                          <w:r w:rsidRPr="00B01DB9">
                            <w:rPr>
                              <w:rFonts w:ascii="Arial" w:hAnsi="Arial" w:cs="Arial"/>
                              <w:color w:val="6C6D70"/>
                              <w:sz w:val="12"/>
                              <w:szCs w:val="12"/>
                            </w:rPr>
                            <w:t>All States][DC,GU,MP,PR,VI]</w:t>
                          </w:r>
                          <w:r w:rsidR="007550F3" w:rsidRPr="00EF60F5">
                            <w:rPr>
                              <w:rFonts w:ascii="Arial" w:hAnsi="Arial" w:cs="Arial"/>
                              <w:color w:val="6C6D70"/>
                              <w:sz w:val="12"/>
                              <w:szCs w:val="12"/>
                            </w:rPr>
                            <w:t>© 20</w:t>
                          </w:r>
                          <w:r w:rsidR="005D6D65">
                            <w:rPr>
                              <w:rFonts w:ascii="Arial" w:hAnsi="Arial" w:cs="Arial"/>
                              <w:color w:val="6C6D70"/>
                              <w:sz w:val="12"/>
                              <w:szCs w:val="12"/>
                            </w:rPr>
                            <w:t>2</w:t>
                          </w:r>
                          <w:r>
                            <w:rPr>
                              <w:rFonts w:ascii="Arial" w:hAnsi="Arial" w:cs="Arial"/>
                              <w:color w:val="6C6D70"/>
                              <w:sz w:val="12"/>
                              <w:szCs w:val="12"/>
                            </w:rPr>
                            <w:t>1</w:t>
                          </w:r>
                          <w:r w:rsidR="007550F3" w:rsidRPr="00EF60F5">
                            <w:rPr>
                              <w:rFonts w:ascii="Arial" w:hAnsi="Arial" w:cs="Arial"/>
                              <w:color w:val="6C6D70"/>
                              <w:sz w:val="12"/>
                              <w:szCs w:val="12"/>
                            </w:rPr>
                            <w:t xml:space="preserve"> </w:t>
                          </w:r>
                          <w:r w:rsidR="005D6D65">
                            <w:rPr>
                              <w:rFonts w:ascii="Arial" w:hAnsi="Arial" w:cs="Arial"/>
                              <w:color w:val="6C6D70"/>
                              <w:sz w:val="12"/>
                              <w:szCs w:val="12"/>
                            </w:rPr>
                            <w:t>MetLife Services and Solutions, LLC</w:t>
                          </w:r>
                          <w:r w:rsidR="007550F3" w:rsidRPr="00EF60F5">
                            <w:rPr>
                              <w:rFonts w:ascii="Arial" w:hAnsi="Arial" w:cs="Arial"/>
                              <w:color w:val="6C6D70"/>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DD0DDD" id="_x0000_t202" coordsize="21600,21600" o:spt="202" path="m,l,21600r21600,l21600,xe">
              <v:stroke joinstyle="miter"/>
              <v:path gradientshapeok="t" o:connecttype="rect"/>
            </v:shapetype>
            <v:shape id="Text Box 19" o:spid="_x0000_s1026" type="#_x0000_t202" style="position:absolute;margin-left:171pt;margin-top:8.95pt;width:354.75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" filled="f" stroked="f" strokeweight=".5pt">
              <v:textbox>
                <w:txbxContent>
                  <w:p w14:paraId="65DD0DDF" w14:textId="77777777" w:rsidR="007550F3" w:rsidRPr="004B0E1D" w:rsidRDefault="007550F3" w:rsidP="007550F3">
                    <w:pPr>
                      <w:widowControl/>
                      <w:autoSpaceDE w:val="0"/>
                      <w:autoSpaceDN w:val="0"/>
                      <w:adjustRightInd w:val="0"/>
                      <w:jc w:val="right"/>
                      <w:rPr>
                        <w:rFonts w:ascii="Arial" w:hAnsi="Arial" w:cs="Arial"/>
                        <w:color w:val="000000"/>
                        <w:sz w:val="18"/>
                        <w:szCs w:val="18"/>
                      </w:rPr>
                    </w:pPr>
                    <w:r w:rsidRPr="004B0E1D">
                      <w:rPr>
                        <w:rFonts w:ascii="Arial" w:hAnsi="Arial" w:cs="Arial"/>
                        <w:b/>
                        <w:bCs/>
                        <w:color w:val="6C6D70"/>
                        <w:sz w:val="18"/>
                        <w:szCs w:val="18"/>
                      </w:rPr>
                      <w:t xml:space="preserve">Metropolitan Life Insurance Company </w:t>
                    </w:r>
                    <w:r w:rsidRPr="004B0E1D">
                      <w:rPr>
                        <w:rFonts w:ascii="Arial" w:hAnsi="Arial" w:cs="Arial"/>
                        <w:color w:val="6C6D70"/>
                        <w:sz w:val="18"/>
                        <w:szCs w:val="18"/>
                      </w:rPr>
                      <w:t xml:space="preserve">| 200 Park Avenue | New York, NY 10166 </w:t>
                    </w:r>
                  </w:p>
                  <w:p w14:paraId="65DD0DE0" w14:textId="0D33EEC7" w:rsidR="007550F3" w:rsidRDefault="00B01DB9" w:rsidP="007550F3">
                    <w:pPr>
                      <w:jc w:val="right"/>
                    </w:pPr>
                    <w:r w:rsidRPr="00B01DB9">
                      <w:rPr>
                        <w:rFonts w:ascii="Arial" w:hAnsi="Arial" w:cs="Arial"/>
                        <w:color w:val="6C6D70"/>
                        <w:sz w:val="12"/>
                        <w:szCs w:val="12"/>
                      </w:rPr>
                      <w:t>L0821015645[exp0823][All States][DC,GU,MP,PR,VI]</w:t>
                    </w:r>
                    <w:r w:rsidR="007550F3" w:rsidRPr="00EF60F5">
                      <w:rPr>
                        <w:rFonts w:ascii="Arial" w:hAnsi="Arial" w:cs="Arial"/>
                        <w:color w:val="6C6D70"/>
                        <w:sz w:val="12"/>
                        <w:szCs w:val="12"/>
                      </w:rPr>
                      <w:t>© 20</w:t>
                    </w:r>
                    <w:r w:rsidR="005D6D65">
                      <w:rPr>
                        <w:rFonts w:ascii="Arial" w:hAnsi="Arial" w:cs="Arial"/>
                        <w:color w:val="6C6D70"/>
                        <w:sz w:val="12"/>
                        <w:szCs w:val="12"/>
                      </w:rPr>
                      <w:t>2</w:t>
                    </w:r>
                    <w:r>
                      <w:rPr>
                        <w:rFonts w:ascii="Arial" w:hAnsi="Arial" w:cs="Arial"/>
                        <w:color w:val="6C6D70"/>
                        <w:sz w:val="12"/>
                        <w:szCs w:val="12"/>
                      </w:rPr>
                      <w:t>1</w:t>
                    </w:r>
                    <w:r w:rsidR="007550F3" w:rsidRPr="00EF60F5">
                      <w:rPr>
                        <w:rFonts w:ascii="Arial" w:hAnsi="Arial" w:cs="Arial"/>
                        <w:color w:val="6C6D70"/>
                        <w:sz w:val="12"/>
                        <w:szCs w:val="12"/>
                      </w:rPr>
                      <w:t xml:space="preserve"> </w:t>
                    </w:r>
                    <w:r w:rsidR="005D6D65">
                      <w:rPr>
                        <w:rFonts w:ascii="Arial" w:hAnsi="Arial" w:cs="Arial"/>
                        <w:color w:val="6C6D70"/>
                        <w:sz w:val="12"/>
                        <w:szCs w:val="12"/>
                      </w:rPr>
                      <w:t>MetLife Services and Solutions, LLC</w:t>
                    </w:r>
                    <w:r w:rsidR="007550F3" w:rsidRPr="00EF60F5">
                      <w:rPr>
                        <w:rFonts w:ascii="Arial" w:hAnsi="Arial" w:cs="Arial"/>
                        <w:color w:val="6C6D70"/>
                        <w:sz w:val="12"/>
                        <w:szCs w:val="1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DC8FB" w14:textId="77777777" w:rsidR="00B765BE" w:rsidRDefault="00B765BE" w:rsidP="007550F3">
      <w:r>
        <w:separator/>
      </w:r>
    </w:p>
  </w:footnote>
  <w:footnote w:type="continuationSeparator" w:id="0">
    <w:p w14:paraId="3DEDED97" w14:textId="77777777" w:rsidR="00B765BE" w:rsidRDefault="00B765BE" w:rsidP="0075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0DD5" w14:textId="77777777" w:rsidR="007550F3" w:rsidRDefault="007550F3" w:rsidP="007550F3">
    <w:pPr>
      <w:pStyle w:val="Header"/>
      <w:tabs>
        <w:tab w:val="clear" w:pos="4680"/>
        <w:tab w:val="clear" w:pos="9360"/>
        <w:tab w:val="left" w:pos="3480"/>
      </w:tabs>
    </w:pPr>
    <w:r>
      <w:rPr>
        <w:noProof/>
        <w:szCs w:val="20"/>
      </w:rPr>
      <w:drawing>
        <wp:anchor distT="0" distB="0" distL="114300" distR="114300" simplePos="0" relativeHeight="251657728" behindDoc="1" locked="0" layoutInCell="1" allowOverlap="1" wp14:anchorId="65DD0DD9" wp14:editId="65DD0DDA">
          <wp:simplePos x="0" y="0"/>
          <wp:positionH relativeFrom="margin">
            <wp:posOffset>-571500</wp:posOffset>
          </wp:positionH>
          <wp:positionV relativeFrom="paragraph">
            <wp:posOffset>-238125</wp:posOffset>
          </wp:positionV>
          <wp:extent cx="7086600" cy="1828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8531A"/>
    <w:multiLevelType w:val="hybridMultilevel"/>
    <w:tmpl w:val="6FBCE88A"/>
    <w:lvl w:ilvl="0" w:tplc="1A604488">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8D62FC"/>
    <w:multiLevelType w:val="hybridMultilevel"/>
    <w:tmpl w:val="29F283B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58602320"/>
    <w:multiLevelType w:val="hybridMultilevel"/>
    <w:tmpl w:val="CF326B5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5C9F7D5D"/>
    <w:multiLevelType w:val="hybridMultilevel"/>
    <w:tmpl w:val="061CC5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5FF57281"/>
    <w:multiLevelType w:val="hybridMultilevel"/>
    <w:tmpl w:val="BA4ED7FE"/>
    <w:lvl w:ilvl="0" w:tplc="1A604488">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A8379B"/>
    <w:multiLevelType w:val="hybridMultilevel"/>
    <w:tmpl w:val="FCC6F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3B73E3"/>
    <w:multiLevelType w:val="hybridMultilevel"/>
    <w:tmpl w:val="131EDB56"/>
    <w:lvl w:ilvl="0" w:tplc="1A604488">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3"/>
    <w:rsid w:val="00026002"/>
    <w:rsid w:val="000365B0"/>
    <w:rsid w:val="000416AE"/>
    <w:rsid w:val="00051497"/>
    <w:rsid w:val="000615C9"/>
    <w:rsid w:val="001245EA"/>
    <w:rsid w:val="001F4DBD"/>
    <w:rsid w:val="002A4D32"/>
    <w:rsid w:val="002D60A3"/>
    <w:rsid w:val="002F648E"/>
    <w:rsid w:val="003A7216"/>
    <w:rsid w:val="004230FD"/>
    <w:rsid w:val="00440AC1"/>
    <w:rsid w:val="004C2CF1"/>
    <w:rsid w:val="004F4EBE"/>
    <w:rsid w:val="005026B8"/>
    <w:rsid w:val="00515124"/>
    <w:rsid w:val="005D6D65"/>
    <w:rsid w:val="005E1101"/>
    <w:rsid w:val="005F6D4F"/>
    <w:rsid w:val="00654530"/>
    <w:rsid w:val="00691582"/>
    <w:rsid w:val="00715623"/>
    <w:rsid w:val="0073387C"/>
    <w:rsid w:val="007550F3"/>
    <w:rsid w:val="0084274E"/>
    <w:rsid w:val="00850BB7"/>
    <w:rsid w:val="008B6EBA"/>
    <w:rsid w:val="008E7CFA"/>
    <w:rsid w:val="00957514"/>
    <w:rsid w:val="00963D8B"/>
    <w:rsid w:val="009B4826"/>
    <w:rsid w:val="00A05334"/>
    <w:rsid w:val="00A1083C"/>
    <w:rsid w:val="00A75CDF"/>
    <w:rsid w:val="00AA38D4"/>
    <w:rsid w:val="00AA6926"/>
    <w:rsid w:val="00B01DB9"/>
    <w:rsid w:val="00B02DD6"/>
    <w:rsid w:val="00B34BC5"/>
    <w:rsid w:val="00B47A27"/>
    <w:rsid w:val="00B765BE"/>
    <w:rsid w:val="00C02475"/>
    <w:rsid w:val="00CD7354"/>
    <w:rsid w:val="00CE6F76"/>
    <w:rsid w:val="00CF589F"/>
    <w:rsid w:val="00D01D8C"/>
    <w:rsid w:val="00D2678A"/>
    <w:rsid w:val="00D43E6D"/>
    <w:rsid w:val="00D76A3E"/>
    <w:rsid w:val="00DD43BE"/>
    <w:rsid w:val="00DE7832"/>
    <w:rsid w:val="00E56605"/>
    <w:rsid w:val="00E6322E"/>
    <w:rsid w:val="00F22513"/>
    <w:rsid w:val="00F3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D0D2B"/>
  <w15:docId w15:val="{014AC142-D1D7-4043-944C-F2CF8009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50F3"/>
    <w:pPr>
      <w:widowControl w:val="0"/>
      <w:spacing w:after="0" w:line="240" w:lineRule="auto"/>
    </w:pPr>
  </w:style>
  <w:style w:type="paragraph" w:styleId="Heading4">
    <w:name w:val="heading 4"/>
    <w:basedOn w:val="Normal"/>
    <w:link w:val="Heading4Char"/>
    <w:uiPriority w:val="1"/>
    <w:qFormat/>
    <w:rsid w:val="007550F3"/>
    <w:pPr>
      <w:ind w:left="108"/>
      <w:outlineLvl w:val="3"/>
    </w:pPr>
    <w:rPr>
      <w:rFonts w:ascii="Frutiger LT Std 57 Cn" w:eastAsia="Frutiger LT Std 57 Cn" w:hAnsi="Frutiger LT Std 57 C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0F3"/>
    <w:pPr>
      <w:tabs>
        <w:tab w:val="center" w:pos="4680"/>
        <w:tab w:val="right" w:pos="9360"/>
      </w:tabs>
    </w:pPr>
  </w:style>
  <w:style w:type="character" w:customStyle="1" w:styleId="HeaderChar">
    <w:name w:val="Header Char"/>
    <w:basedOn w:val="DefaultParagraphFont"/>
    <w:link w:val="Header"/>
    <w:uiPriority w:val="99"/>
    <w:rsid w:val="007550F3"/>
  </w:style>
  <w:style w:type="paragraph" w:styleId="Footer">
    <w:name w:val="footer"/>
    <w:basedOn w:val="Normal"/>
    <w:link w:val="FooterChar"/>
    <w:uiPriority w:val="99"/>
    <w:unhideWhenUsed/>
    <w:rsid w:val="007550F3"/>
    <w:pPr>
      <w:tabs>
        <w:tab w:val="center" w:pos="4680"/>
        <w:tab w:val="right" w:pos="9360"/>
      </w:tabs>
    </w:pPr>
  </w:style>
  <w:style w:type="character" w:customStyle="1" w:styleId="FooterChar">
    <w:name w:val="Footer Char"/>
    <w:basedOn w:val="DefaultParagraphFont"/>
    <w:link w:val="Footer"/>
    <w:uiPriority w:val="99"/>
    <w:rsid w:val="007550F3"/>
  </w:style>
  <w:style w:type="paragraph" w:styleId="ListParagraph">
    <w:name w:val="List Paragraph"/>
    <w:basedOn w:val="Normal"/>
    <w:uiPriority w:val="34"/>
    <w:qFormat/>
    <w:rsid w:val="007550F3"/>
    <w:pPr>
      <w:ind w:left="720"/>
      <w:contextualSpacing/>
    </w:pPr>
  </w:style>
  <w:style w:type="character" w:customStyle="1" w:styleId="Heading4Char">
    <w:name w:val="Heading 4 Char"/>
    <w:basedOn w:val="DefaultParagraphFont"/>
    <w:link w:val="Heading4"/>
    <w:uiPriority w:val="1"/>
    <w:rsid w:val="007550F3"/>
    <w:rPr>
      <w:rFonts w:ascii="Frutiger LT Std 57 Cn" w:eastAsia="Frutiger LT Std 57 Cn" w:hAnsi="Frutiger LT Std 57 Cn"/>
      <w:b/>
      <w:bCs/>
      <w:sz w:val="18"/>
      <w:szCs w:val="18"/>
    </w:rPr>
  </w:style>
  <w:style w:type="paragraph" w:styleId="BodyText">
    <w:name w:val="Body Text"/>
    <w:basedOn w:val="Normal"/>
    <w:link w:val="BodyTextChar"/>
    <w:uiPriority w:val="1"/>
    <w:qFormat/>
    <w:rsid w:val="00E6322E"/>
    <w:pPr>
      <w:ind w:left="113"/>
    </w:pPr>
    <w:rPr>
      <w:rFonts w:ascii="Frutiger LT Std 57 Cn" w:eastAsia="Frutiger LT Std 57 Cn" w:hAnsi="Frutiger LT Std 57 Cn"/>
      <w:sz w:val="18"/>
      <w:szCs w:val="18"/>
    </w:rPr>
  </w:style>
  <w:style w:type="character" w:customStyle="1" w:styleId="BodyTextChar">
    <w:name w:val="Body Text Char"/>
    <w:basedOn w:val="DefaultParagraphFont"/>
    <w:link w:val="BodyText"/>
    <w:uiPriority w:val="1"/>
    <w:rsid w:val="00E6322E"/>
    <w:rPr>
      <w:rFonts w:ascii="Frutiger LT Std 57 Cn" w:eastAsia="Frutiger LT Std 57 Cn" w:hAnsi="Frutiger LT Std 57 Cn"/>
      <w:sz w:val="18"/>
      <w:szCs w:val="18"/>
    </w:rPr>
  </w:style>
  <w:style w:type="paragraph" w:customStyle="1" w:styleId="TableParagraph">
    <w:name w:val="Table Paragraph"/>
    <w:basedOn w:val="Normal"/>
    <w:next w:val="Normal"/>
    <w:uiPriority w:val="1"/>
    <w:qFormat/>
    <w:rsid w:val="00E6322E"/>
  </w:style>
  <w:style w:type="paragraph" w:styleId="BodyTextIndent">
    <w:name w:val="Body Text Indent"/>
    <w:basedOn w:val="Normal"/>
    <w:link w:val="BodyTextIndentChar"/>
    <w:uiPriority w:val="99"/>
    <w:semiHidden/>
    <w:unhideWhenUsed/>
    <w:rsid w:val="00E6322E"/>
    <w:pPr>
      <w:spacing w:after="120"/>
      <w:ind w:left="360"/>
    </w:pPr>
  </w:style>
  <w:style w:type="character" w:customStyle="1" w:styleId="BodyTextIndentChar">
    <w:name w:val="Body Text Indent Char"/>
    <w:basedOn w:val="DefaultParagraphFont"/>
    <w:link w:val="BodyTextIndent"/>
    <w:uiPriority w:val="99"/>
    <w:semiHidden/>
    <w:rsid w:val="00E6322E"/>
  </w:style>
  <w:style w:type="paragraph" w:styleId="BodyText3">
    <w:name w:val="Body Text 3"/>
    <w:basedOn w:val="Normal"/>
    <w:link w:val="BodyText3Char"/>
    <w:uiPriority w:val="99"/>
    <w:semiHidden/>
    <w:unhideWhenUsed/>
    <w:rsid w:val="00E6322E"/>
    <w:pPr>
      <w:spacing w:after="120"/>
    </w:pPr>
    <w:rPr>
      <w:sz w:val="16"/>
      <w:szCs w:val="16"/>
    </w:rPr>
  </w:style>
  <w:style w:type="character" w:customStyle="1" w:styleId="BodyText3Char">
    <w:name w:val="Body Text 3 Char"/>
    <w:basedOn w:val="DefaultParagraphFont"/>
    <w:link w:val="BodyText3"/>
    <w:uiPriority w:val="99"/>
    <w:semiHidden/>
    <w:rsid w:val="00E6322E"/>
    <w:rPr>
      <w:sz w:val="16"/>
      <w:szCs w:val="16"/>
    </w:rPr>
  </w:style>
  <w:style w:type="paragraph" w:styleId="BalloonText">
    <w:name w:val="Balloon Text"/>
    <w:basedOn w:val="Normal"/>
    <w:link w:val="BalloonTextChar"/>
    <w:uiPriority w:val="99"/>
    <w:semiHidden/>
    <w:unhideWhenUsed/>
    <w:rsid w:val="005E1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101"/>
    <w:rPr>
      <w:rFonts w:ascii="Segoe UI" w:hAnsi="Segoe UI" w:cs="Segoe UI"/>
      <w:sz w:val="18"/>
      <w:szCs w:val="18"/>
    </w:rPr>
  </w:style>
  <w:style w:type="character" w:styleId="CommentReference">
    <w:name w:val="annotation reference"/>
    <w:basedOn w:val="DefaultParagraphFont"/>
    <w:uiPriority w:val="99"/>
    <w:semiHidden/>
    <w:unhideWhenUsed/>
    <w:rsid w:val="00CD7354"/>
    <w:rPr>
      <w:sz w:val="16"/>
      <w:szCs w:val="16"/>
    </w:rPr>
  </w:style>
  <w:style w:type="paragraph" w:styleId="CommentText">
    <w:name w:val="annotation text"/>
    <w:basedOn w:val="Normal"/>
    <w:link w:val="CommentTextChar"/>
    <w:uiPriority w:val="99"/>
    <w:semiHidden/>
    <w:unhideWhenUsed/>
    <w:rsid w:val="00CD7354"/>
    <w:rPr>
      <w:sz w:val="20"/>
      <w:szCs w:val="20"/>
    </w:rPr>
  </w:style>
  <w:style w:type="character" w:customStyle="1" w:styleId="CommentTextChar">
    <w:name w:val="Comment Text Char"/>
    <w:basedOn w:val="DefaultParagraphFont"/>
    <w:link w:val="CommentText"/>
    <w:uiPriority w:val="99"/>
    <w:semiHidden/>
    <w:rsid w:val="00CD7354"/>
    <w:rPr>
      <w:sz w:val="20"/>
      <w:szCs w:val="20"/>
    </w:rPr>
  </w:style>
  <w:style w:type="paragraph" w:styleId="CommentSubject">
    <w:name w:val="annotation subject"/>
    <w:basedOn w:val="CommentText"/>
    <w:next w:val="CommentText"/>
    <w:link w:val="CommentSubjectChar"/>
    <w:uiPriority w:val="99"/>
    <w:semiHidden/>
    <w:unhideWhenUsed/>
    <w:rsid w:val="00CD7354"/>
    <w:rPr>
      <w:b/>
      <w:bCs/>
    </w:rPr>
  </w:style>
  <w:style w:type="character" w:customStyle="1" w:styleId="CommentSubjectChar">
    <w:name w:val="Comment Subject Char"/>
    <w:basedOn w:val="CommentTextChar"/>
    <w:link w:val="CommentSubject"/>
    <w:uiPriority w:val="99"/>
    <w:semiHidden/>
    <w:rsid w:val="00CD7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AttachmentType xmlns="6b5016be-864f-48cd-8f7e-30669123ed93">Primary Attachment</AttachmentType>
    <DocumentName xmlns="6b5016be-864f-48cd-8f7e-30669123ed93">35711-1-GVUL Program Summary_expxxxx (1) kir 080421.docx</DocumentName>
    <pID xmlns="6b5016be-864f-48cd-8f7e-30669123ed93">35711</pID>
    <UploadedBy xmlns="6b5016be-864f-48cd-8f7e-30669123ed93">Rebane, Kai</UploadedBy>
    <Archive xmlns="6b5016be-864f-48cd-8f7e-30669123e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87FE9B81E304FBB626FD423A40843" ma:contentTypeVersion="15" ma:contentTypeDescription="Create a new document." ma:contentTypeScope="" ma:versionID="f93a35c30270f76d4ece85de298ae989">
  <xsd:schema xmlns:xsd="http://www.w3.org/2001/XMLSchema" xmlns:xs="http://www.w3.org/2001/XMLSchema" xmlns:p="http://schemas.microsoft.com/office/2006/metadata/properties" xmlns:ns2="d18c1617-1ac8-4b22-9cef-b2ac240d88cb" xmlns:ns3="6b5016be-864f-48cd-8f7e-30669123ed93" targetNamespace="http://schemas.microsoft.com/office/2006/metadata/properties" ma:root="true" ma:fieldsID="af7db2ab9a28982fbb34cb8dc791bf8f" ns2:_="" ns3:_="">
    <xsd:import namespace="d18c1617-1ac8-4b22-9cef-b2ac240d88cb"/>
    <xsd:import namespace="6b5016be-864f-48cd-8f7e-30669123ed93"/>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AttachmentType" minOccurs="0"/>
                <xsd:element ref="ns3:DocumentName" minOccurs="0"/>
                <xsd:element ref="ns3:UploadedBy" minOccurs="0"/>
                <xsd:element ref="ns3:pID" minOccurs="0"/>
                <xsd:element ref="ns3:Archi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9d7eb92-652c-4a99-8ae2-fa13e4b4bcc7}" ma:internalName="TaxCatchAll" ma:showField="CatchAllData" ma:web="b9f8672b-3ac3-489b-85be-9c8c958e96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9d7eb92-652c-4a99-8ae2-fa13e4b4bcc7}" ma:internalName="TaxCatchAllLabel" ma:readOnly="true" ma:showField="CatchAllDataLabel" ma:web="b9f8672b-3ac3-489b-85be-9c8c958e969c">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016be-864f-48cd-8f7e-30669123ed93" elementFormDefault="qualified">
    <xsd:import namespace="http://schemas.microsoft.com/office/2006/documentManagement/types"/>
    <xsd:import namespace="http://schemas.microsoft.com/office/infopath/2007/PartnerControls"/>
    <xsd:element name="AttachmentType" ma:index="20" nillable="true" ma:displayName="Attachment Type" ma:format="Dropdown" ma:internalName="AttachmentType">
      <xsd:simpleType>
        <xsd:restriction base="dms:Text">
          <xsd:maxLength value="255"/>
        </xsd:restriction>
      </xsd:simpleType>
    </xsd:element>
    <xsd:element name="DocumentName" ma:index="21" nillable="true" ma:displayName="Document Name" ma:format="Dropdown" ma:internalName="DocumentName">
      <xsd:simpleType>
        <xsd:restriction base="dms:Text">
          <xsd:maxLength value="255"/>
        </xsd:restriction>
      </xsd:simpleType>
    </xsd:element>
    <xsd:element name="UploadedBy" ma:index="22" nillable="true" ma:displayName="Uploaded By" ma:format="Dropdown" ma:internalName="UploadedBy">
      <xsd:simpleType>
        <xsd:restriction base="dms:Text">
          <xsd:maxLength value="255"/>
        </xsd:restriction>
      </xsd:simpleType>
    </xsd:element>
    <xsd:element name="pID" ma:index="23" nillable="true" ma:displayName="pID" ma:format="Dropdown" ma:internalName="pID">
      <xsd:simpleType>
        <xsd:restriction base="dms:Text">
          <xsd:maxLength value="255"/>
        </xsd:restriction>
      </xsd:simpleType>
    </xsd:element>
    <xsd:element name="Archive" ma:index="24" nillable="true" ma:displayName="Archive" ma:format="Dropdown" ma:internalName="Archiv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5af0f96-557c-40e5-b74f-4de88d247c44" ContentTypeId="0x0101" PreviousValue="false"/>
</file>

<file path=customXml/itemProps1.xml><?xml version="1.0" encoding="utf-8"?>
<ds:datastoreItem xmlns:ds="http://schemas.openxmlformats.org/officeDocument/2006/customXml" ds:itemID="{5280BABD-CF2C-4CDA-881F-7A5D49367A80}">
  <ds:schemaRefs>
    <ds:schemaRef ds:uri="http://schemas.microsoft.com/sharepoint/v3/contenttype/forms"/>
  </ds:schemaRefs>
</ds:datastoreItem>
</file>

<file path=customXml/itemProps2.xml><?xml version="1.0" encoding="utf-8"?>
<ds:datastoreItem xmlns:ds="http://schemas.openxmlformats.org/officeDocument/2006/customXml" ds:itemID="{67BFECBD-69FD-4DF0-B0C9-5DB8D8D3913B}">
  <ds:schemaRefs>
    <ds:schemaRef ds:uri="http://schemas.microsoft.com/office/2006/metadata/properties"/>
    <ds:schemaRef ds:uri="http://schemas.microsoft.com/office/infopath/2007/PartnerControls"/>
    <ds:schemaRef ds:uri="d18c1617-1ac8-4b22-9cef-b2ac240d88cb"/>
    <ds:schemaRef ds:uri="6b5016be-864f-48cd-8f7e-30669123ed93"/>
  </ds:schemaRefs>
</ds:datastoreItem>
</file>

<file path=customXml/itemProps3.xml><?xml version="1.0" encoding="utf-8"?>
<ds:datastoreItem xmlns:ds="http://schemas.openxmlformats.org/officeDocument/2006/customXml" ds:itemID="{26860EA3-63C7-4DDC-BCBF-7BBCC2C85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6b5016be-864f-48cd-8f7e-30669123e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B97C-FA40-4617-B7C3-297D54F421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Kodada, Michael</dc:creator>
  <cp:lastModifiedBy>Roman, Jonathan</cp:lastModifiedBy>
  <cp:revision>4</cp:revision>
  <dcterms:created xsi:type="dcterms:W3CDTF">2022-09-20T12:18:00Z</dcterms:created>
  <dcterms:modified xsi:type="dcterms:W3CDTF">2022-10-11T19:22:00Z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0x01010093787FE9B81E304FBB626FD423A40843</vt:lpwstr>
  </property>
  <property fmtid="{D5CDD505-2E9C-101B-9397-08002B2CF9AE}" pid="3" name="ML_LineOfBusiness">
    <vt:lpwstr/>
  </property>
  <property fmtid="{D5CDD505-2E9C-101B-9397-08002B2CF9AE}" pid="4" name="TaxKeyword">
    <vt:lpwstr/>
  </property>
  <property fmtid="{D5CDD505-2E9C-101B-9397-08002B2CF9AE}" pid="5" name="ML_Roles">
    <vt:lpwstr/>
  </property>
  <property fmtid="{D5CDD505-2E9C-101B-9397-08002B2CF9AE}" pid="6" name="ML_OfficeLocation">
    <vt:lpwstr/>
  </property>
  <property fmtid="{D5CDD505-2E9C-101B-9397-08002B2CF9AE}" pid="7" name="ML_Geography">
    <vt:lpwstr/>
  </property>
</Properties>
</file>