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topFromText="144" w:bottomFromText="144" w:vertAnchor="page" w:horzAnchor="page" w:tblpX="1" w:tblpY="2131"/>
        <w:tblW w:w="12242" w:type="dxa"/>
        <w:tblLayout w:type="fixed"/>
        <w:tblCellMar>
          <w:left w:w="0" w:type="dxa"/>
          <w:right w:w="0" w:type="dxa"/>
        </w:tblCellMar>
        <w:tblLook w:val="04A0" w:firstRow="1" w:lastRow="0" w:firstColumn="1" w:lastColumn="0" w:noHBand="0" w:noVBand="1"/>
      </w:tblPr>
      <w:tblGrid>
        <w:gridCol w:w="720"/>
        <w:gridCol w:w="10890"/>
        <w:gridCol w:w="632"/>
      </w:tblGrid>
      <w:tr w:rsidR="00D8098E" w:rsidRPr="00607CC6" w14:paraId="461C8089" w14:textId="77777777" w:rsidTr="00E46CED">
        <w:trPr>
          <w:trHeight w:val="542"/>
        </w:trPr>
        <w:tc>
          <w:tcPr>
            <w:tcW w:w="720" w:type="dxa"/>
            <w:shd w:val="clear" w:color="auto" w:fill="auto"/>
          </w:tcPr>
          <w:p w14:paraId="2BDD7B8E" w14:textId="77777777" w:rsidR="00D8098E" w:rsidRPr="00607CC6" w:rsidRDefault="00D8098E" w:rsidP="00E46CED">
            <w:pPr>
              <w:rPr>
                <w:rFonts w:cs="Arial"/>
                <w:color w:val="FFFFFF"/>
                <w:sz w:val="17"/>
                <w:szCs w:val="17"/>
              </w:rPr>
            </w:pPr>
          </w:p>
        </w:tc>
        <w:tc>
          <w:tcPr>
            <w:tcW w:w="10890" w:type="dxa"/>
            <w:shd w:val="clear" w:color="auto" w:fill="auto"/>
          </w:tcPr>
          <w:p w14:paraId="5E6D2A98" w14:textId="6A0A665C" w:rsidR="00D8098E" w:rsidRPr="00E46CED" w:rsidRDefault="0058129B" w:rsidP="00E46CED">
            <w:pPr>
              <w:spacing w:after="120"/>
              <w:rPr>
                <w:rFonts w:cs="Arial"/>
                <w:szCs w:val="20"/>
              </w:rPr>
            </w:pPr>
            <w:r w:rsidRPr="00E46CED">
              <w:rPr>
                <w:rFonts w:cs="Arial"/>
                <w:szCs w:val="20"/>
              </w:rPr>
              <w:t xml:space="preserve">The below chart </w:t>
            </w:r>
            <w:r w:rsidR="009419C4" w:rsidRPr="00E46CED">
              <w:rPr>
                <w:rFonts w:cs="Arial"/>
                <w:szCs w:val="20"/>
              </w:rPr>
              <w:t xml:space="preserve">describes </w:t>
            </w:r>
            <w:r w:rsidRPr="00E46CED">
              <w:rPr>
                <w:rFonts w:cs="Arial"/>
                <w:szCs w:val="20"/>
              </w:rPr>
              <w:t>the covered legal services</w:t>
            </w:r>
            <w:r w:rsidR="00097FBC" w:rsidRPr="00E46CED">
              <w:rPr>
                <w:rFonts w:cs="Arial"/>
                <w:szCs w:val="20"/>
              </w:rPr>
              <w:t xml:space="preserve"> for IBM</w:t>
            </w:r>
            <w:r w:rsidR="009419C4" w:rsidRPr="00E46CED">
              <w:rPr>
                <w:rFonts w:cs="Arial"/>
                <w:szCs w:val="20"/>
              </w:rPr>
              <w:t xml:space="preserve"> retiree</w:t>
            </w:r>
            <w:r w:rsidR="00097FBC" w:rsidRPr="00E46CED">
              <w:rPr>
                <w:rFonts w:cs="Arial"/>
                <w:szCs w:val="20"/>
              </w:rPr>
              <w:t>s enrolled</w:t>
            </w:r>
            <w:r w:rsidRPr="00E46CED">
              <w:rPr>
                <w:rFonts w:cs="Arial"/>
                <w:szCs w:val="20"/>
              </w:rPr>
              <w:t xml:space="preserve"> in MetLife Legal Plan</w:t>
            </w:r>
            <w:r w:rsidR="00097FBC" w:rsidRPr="00E46CED">
              <w:rPr>
                <w:rFonts w:cs="Arial"/>
                <w:szCs w:val="20"/>
              </w:rPr>
              <w:t>s</w:t>
            </w:r>
            <w:r w:rsidR="006F4DA3" w:rsidRPr="00E46CED">
              <w:rPr>
                <w:rFonts w:cs="Arial"/>
                <w:szCs w:val="20"/>
              </w:rPr>
              <w:t xml:space="preserve"> for Retirees</w:t>
            </w:r>
            <w:r w:rsidRPr="00E46CED">
              <w:rPr>
                <w:rFonts w:cs="Arial"/>
                <w:szCs w:val="20"/>
              </w:rPr>
              <w:t xml:space="preserve">. </w:t>
            </w:r>
            <w:r w:rsidR="00097FBC" w:rsidRPr="00E46CED">
              <w:rPr>
                <w:rFonts w:cs="Arial"/>
                <w:szCs w:val="20"/>
              </w:rPr>
              <w:t xml:space="preserve">To learn more about each covered legal service, visit </w:t>
            </w:r>
            <w:hyperlink r:id="rId12" w:history="1">
              <w:r w:rsidR="00097FBC" w:rsidRPr="00E46CED">
                <w:rPr>
                  <w:rStyle w:val="Hyperlink"/>
                  <w:rFonts w:cs="Arial"/>
                  <w:color w:val="0070C0"/>
                  <w:szCs w:val="20"/>
                </w:rPr>
                <w:t>info.legalplans.com</w:t>
              </w:r>
            </w:hyperlink>
            <w:r w:rsidR="001029FE" w:rsidRPr="00E46CED">
              <w:rPr>
                <w:rFonts w:cs="Arial"/>
                <w:szCs w:val="20"/>
              </w:rPr>
              <w:t xml:space="preserve"> </w:t>
            </w:r>
            <w:r w:rsidR="001E6E89" w:rsidRPr="00E46CED">
              <w:rPr>
                <w:rFonts w:cs="Arial"/>
                <w:szCs w:val="20"/>
              </w:rPr>
              <w:t>or call</w:t>
            </w:r>
            <w:r w:rsidR="00E46CED">
              <w:rPr>
                <w:rFonts w:cs="Arial"/>
                <w:szCs w:val="20"/>
              </w:rPr>
              <w:t xml:space="preserve"> </w:t>
            </w:r>
            <w:r w:rsidR="001E6E89" w:rsidRPr="00E46CED">
              <w:rPr>
                <w:rFonts w:cs="Arial"/>
                <w:szCs w:val="20"/>
              </w:rPr>
              <w:t>1-800-821-6400</w:t>
            </w:r>
            <w:r w:rsidR="00E46CED" w:rsidRPr="00E46CED">
              <w:rPr>
                <w:rFonts w:cs="Arial"/>
                <w:szCs w:val="20"/>
              </w:rPr>
              <w:t>.</w:t>
            </w:r>
          </w:p>
          <w:p w14:paraId="6AD9BDEA" w14:textId="7E60AFA5" w:rsidR="00E46CED" w:rsidRPr="00E46CED" w:rsidRDefault="00E46CED" w:rsidP="00E46CED">
            <w:pPr>
              <w:spacing w:after="200"/>
              <w:rPr>
                <w:rFonts w:cs="Arial"/>
                <w:sz w:val="24"/>
              </w:rPr>
            </w:pPr>
            <w:r w:rsidRPr="00E46CED">
              <w:rPr>
                <w:rFonts w:cs="Arial"/>
                <w:szCs w:val="20"/>
              </w:rPr>
              <w:t>The legal services provided by MetLife Legal Plans are not sponsored or administered by IBM or the IBM Plan Administrator.</w:t>
            </w:r>
          </w:p>
        </w:tc>
        <w:tc>
          <w:tcPr>
            <w:tcW w:w="632" w:type="dxa"/>
            <w:shd w:val="clear" w:color="auto" w:fill="auto"/>
          </w:tcPr>
          <w:p w14:paraId="3E57B737" w14:textId="77777777" w:rsidR="00D8098E" w:rsidRPr="00607CC6" w:rsidRDefault="00D8098E" w:rsidP="00E46CED">
            <w:pPr>
              <w:pStyle w:val="FAQMLQuote85125"/>
              <w:spacing w:before="0" w:after="0" w:line="240" w:lineRule="auto"/>
              <w:rPr>
                <w:rFonts w:ascii="Arial" w:hAnsi="Arial" w:cs="Arial"/>
                <w:b w:val="0"/>
                <w:noProof/>
                <w:szCs w:val="17"/>
              </w:rPr>
            </w:pPr>
          </w:p>
        </w:tc>
      </w:tr>
      <w:tr w:rsidR="004F7670" w:rsidRPr="00607CC6" w14:paraId="11D320E6" w14:textId="77777777" w:rsidTr="00E46CED">
        <w:trPr>
          <w:trHeight w:val="8307"/>
        </w:trPr>
        <w:tc>
          <w:tcPr>
            <w:tcW w:w="720" w:type="dxa"/>
            <w:shd w:val="clear" w:color="auto" w:fill="auto"/>
          </w:tcPr>
          <w:p w14:paraId="4E7BF384" w14:textId="77777777" w:rsidR="004F7670" w:rsidRPr="00607CC6" w:rsidRDefault="004F7670" w:rsidP="00E46CED">
            <w:pPr>
              <w:rPr>
                <w:rFonts w:cs="Arial"/>
                <w:color w:val="FFFFFF"/>
                <w:sz w:val="17"/>
                <w:szCs w:val="17"/>
              </w:rPr>
            </w:pPr>
          </w:p>
        </w:tc>
        <w:tc>
          <w:tcPr>
            <w:tcW w:w="10890" w:type="dxa"/>
            <w:shd w:val="clear" w:color="auto" w:fill="auto"/>
          </w:tcPr>
          <w:tbl>
            <w:tblPr>
              <w:tblW w:w="10804" w:type="dxa"/>
              <w:tblLayout w:type="fixed"/>
              <w:tblLook w:val="04A0" w:firstRow="1" w:lastRow="0" w:firstColumn="1" w:lastColumn="0" w:noHBand="0" w:noVBand="1"/>
            </w:tblPr>
            <w:tblGrid>
              <w:gridCol w:w="1244"/>
              <w:gridCol w:w="3186"/>
              <w:gridCol w:w="3187"/>
              <w:gridCol w:w="3187"/>
            </w:tblGrid>
            <w:tr w:rsidR="009419C4" w:rsidRPr="004F7670" w14:paraId="7EAD641B" w14:textId="77777777" w:rsidTr="009419C4">
              <w:trPr>
                <w:trHeight w:val="469"/>
              </w:trPr>
              <w:tc>
                <w:tcPr>
                  <w:tcW w:w="10804" w:type="dxa"/>
                  <w:gridSpan w:val="4"/>
                  <w:tcBorders>
                    <w:top w:val="nil"/>
                    <w:left w:val="single" w:sz="8" w:space="0" w:color="auto"/>
                    <w:bottom w:val="nil"/>
                    <w:right w:val="single" w:sz="8" w:space="0" w:color="auto"/>
                  </w:tcBorders>
                  <w:shd w:val="clear" w:color="auto" w:fill="00B0F0"/>
                  <w:vAlign w:val="center"/>
                </w:tcPr>
                <w:p w14:paraId="0439F070" w14:textId="77777777" w:rsidR="009419C4" w:rsidRDefault="009419C4" w:rsidP="004B6974">
                  <w:pPr>
                    <w:framePr w:hSpace="187" w:vSpace="144" w:wrap="around" w:vAnchor="page" w:hAnchor="page" w:x="1" w:y="2131"/>
                    <w:spacing w:before="80"/>
                    <w:ind w:right="-86"/>
                    <w:jc w:val="center"/>
                    <w:rPr>
                      <w:rFonts w:eastAsia="Times New Roman" w:cs="Arial"/>
                      <w:b/>
                      <w:bCs/>
                      <w:color w:val="auto"/>
                      <w:szCs w:val="20"/>
                    </w:rPr>
                  </w:pPr>
                  <w:r>
                    <w:rPr>
                      <w:rFonts w:eastAsia="Times New Roman" w:cs="Arial"/>
                      <w:b/>
                      <w:bCs/>
                      <w:color w:val="auto"/>
                      <w:szCs w:val="20"/>
                    </w:rPr>
                    <w:t xml:space="preserve">Covered Legal Services for </w:t>
                  </w:r>
                </w:p>
                <w:p w14:paraId="3DC9B83A" w14:textId="2B34AF1C" w:rsidR="009419C4" w:rsidRPr="00B93EBB" w:rsidRDefault="009419C4" w:rsidP="004B6974">
                  <w:pPr>
                    <w:framePr w:hSpace="187" w:vSpace="144" w:wrap="around" w:vAnchor="page" w:hAnchor="page" w:x="1" w:y="2131"/>
                    <w:spacing w:after="80"/>
                    <w:ind w:right="-86"/>
                    <w:jc w:val="center"/>
                    <w:rPr>
                      <w:rFonts w:eastAsia="Times New Roman" w:cs="Arial"/>
                      <w:b/>
                      <w:bCs/>
                      <w:color w:val="auto"/>
                      <w:szCs w:val="20"/>
                    </w:rPr>
                  </w:pPr>
                  <w:r>
                    <w:rPr>
                      <w:rFonts w:eastAsia="Times New Roman" w:cs="Arial"/>
                      <w:b/>
                      <w:bCs/>
                      <w:color w:val="auto"/>
                      <w:szCs w:val="20"/>
                    </w:rPr>
                    <w:t>IBM retirees enrolled in MetLife</w:t>
                  </w:r>
                  <w:r w:rsidRPr="00B93EBB">
                    <w:rPr>
                      <w:rFonts w:eastAsia="Times New Roman" w:cs="Arial"/>
                      <w:b/>
                      <w:bCs/>
                      <w:color w:val="auto"/>
                      <w:szCs w:val="20"/>
                    </w:rPr>
                    <w:t xml:space="preserve"> Legal Plan</w:t>
                  </w:r>
                  <w:r>
                    <w:rPr>
                      <w:rFonts w:eastAsia="Times New Roman" w:cs="Arial"/>
                      <w:b/>
                      <w:bCs/>
                      <w:color w:val="auto"/>
                      <w:szCs w:val="20"/>
                    </w:rPr>
                    <w:t>s</w:t>
                  </w:r>
                </w:p>
              </w:tc>
            </w:tr>
            <w:tr w:rsidR="009419C4" w:rsidRPr="004F7670" w14:paraId="6BABF522" w14:textId="77777777" w:rsidTr="009419C4">
              <w:trPr>
                <w:trHeight w:val="127"/>
              </w:trPr>
              <w:tc>
                <w:tcPr>
                  <w:tcW w:w="1244" w:type="dxa"/>
                  <w:tcBorders>
                    <w:top w:val="nil"/>
                    <w:left w:val="single" w:sz="8" w:space="0" w:color="auto"/>
                    <w:bottom w:val="nil"/>
                    <w:right w:val="single" w:sz="8" w:space="0" w:color="0070C0"/>
                  </w:tcBorders>
                  <w:shd w:val="clear" w:color="000000" w:fill="0061A0"/>
                  <w:vAlign w:val="center"/>
                </w:tcPr>
                <w:p w14:paraId="5CE6543F" w14:textId="77777777" w:rsidR="009419C4" w:rsidRPr="004F7670" w:rsidRDefault="009419C4" w:rsidP="004B6974">
                  <w:pPr>
                    <w:framePr w:hSpace="187" w:vSpace="144" w:wrap="around" w:vAnchor="page" w:hAnchor="page" w:x="1" w:y="2131"/>
                    <w:rPr>
                      <w:rFonts w:eastAsia="Times New Roman" w:cs="Arial"/>
                      <w:b/>
                      <w:bCs/>
                      <w:color w:val="FFFFFF"/>
                      <w:sz w:val="18"/>
                      <w:szCs w:val="18"/>
                    </w:rPr>
                  </w:pPr>
                  <w:r>
                    <w:rPr>
                      <w:rFonts w:eastAsia="Times New Roman" w:cs="Arial"/>
                      <w:b/>
                      <w:bCs/>
                      <w:color w:val="FFFFFF"/>
                      <w:sz w:val="18"/>
                      <w:szCs w:val="18"/>
                    </w:rPr>
                    <w:t>Cost of Coverage</w:t>
                  </w:r>
                </w:p>
              </w:tc>
              <w:tc>
                <w:tcPr>
                  <w:tcW w:w="9560" w:type="dxa"/>
                  <w:gridSpan w:val="3"/>
                  <w:tcBorders>
                    <w:top w:val="nil"/>
                    <w:left w:val="nil"/>
                    <w:bottom w:val="single" w:sz="8" w:space="0" w:color="7F7F7F"/>
                    <w:right w:val="single" w:sz="8" w:space="0" w:color="auto"/>
                  </w:tcBorders>
                  <w:shd w:val="clear" w:color="auto" w:fill="auto"/>
                </w:tcPr>
                <w:p w14:paraId="0B3AD938" w14:textId="26FAF42D" w:rsidR="009419C4" w:rsidRPr="000F440E" w:rsidRDefault="009419C4" w:rsidP="004B6974">
                  <w:pPr>
                    <w:framePr w:hSpace="187" w:vSpace="144" w:wrap="around" w:vAnchor="page" w:hAnchor="page" w:x="1" w:y="2131"/>
                    <w:spacing w:before="80" w:after="80"/>
                    <w:ind w:right="-86"/>
                    <w:rPr>
                      <w:rFonts w:eastAsia="Times New Roman" w:cs="Arial"/>
                      <w:color w:val="auto"/>
                      <w:sz w:val="18"/>
                      <w:szCs w:val="18"/>
                    </w:rPr>
                  </w:pPr>
                  <w:r w:rsidRPr="000F440E">
                    <w:rPr>
                      <w:rFonts w:eastAsia="Times New Roman" w:cs="Arial"/>
                      <w:color w:val="auto"/>
                      <w:sz w:val="18"/>
                      <w:szCs w:val="18"/>
                    </w:rPr>
                    <w:t>When you enroll</w:t>
                  </w:r>
                  <w:r w:rsidR="006F4DA3">
                    <w:rPr>
                      <w:rFonts w:eastAsia="Times New Roman" w:cs="Arial"/>
                      <w:color w:val="auto"/>
                      <w:sz w:val="18"/>
                      <w:szCs w:val="18"/>
                    </w:rPr>
                    <w:t xml:space="preserve">, </w:t>
                  </w:r>
                  <w:r w:rsidR="001029FE">
                    <w:rPr>
                      <w:rFonts w:eastAsia="Times New Roman" w:cs="Arial"/>
                      <w:color w:val="auto"/>
                      <w:sz w:val="18"/>
                      <w:szCs w:val="18"/>
                    </w:rPr>
                    <w:t>within 30 days following the date you</w:t>
                  </w:r>
                  <w:r w:rsidR="00D46E9F">
                    <w:rPr>
                      <w:rFonts w:eastAsia="Times New Roman" w:cs="Arial"/>
                      <w:color w:val="auto"/>
                      <w:sz w:val="18"/>
                      <w:szCs w:val="18"/>
                    </w:rPr>
                    <w:t xml:space="preserve"> </w:t>
                  </w:r>
                  <w:r w:rsidR="006F4DA3">
                    <w:rPr>
                      <w:rFonts w:eastAsia="Times New Roman" w:cs="Arial"/>
                      <w:color w:val="auto"/>
                      <w:sz w:val="18"/>
                      <w:szCs w:val="18"/>
                    </w:rPr>
                    <w:t>retire</w:t>
                  </w:r>
                  <w:r w:rsidR="001029FE">
                    <w:rPr>
                      <w:rFonts w:eastAsia="Times New Roman" w:cs="Arial"/>
                      <w:color w:val="auto"/>
                      <w:sz w:val="18"/>
                      <w:szCs w:val="18"/>
                    </w:rPr>
                    <w:t>,</w:t>
                  </w:r>
                  <w:r w:rsidRPr="000F440E">
                    <w:rPr>
                      <w:rFonts w:eastAsia="Times New Roman" w:cs="Arial"/>
                      <w:color w:val="auto"/>
                      <w:sz w:val="18"/>
                      <w:szCs w:val="18"/>
                    </w:rPr>
                    <w:t xml:space="preserve"> you can elect to pay by credit card or via an electronic funds transfer from your checking or savings account</w:t>
                  </w:r>
                  <w:r>
                    <w:rPr>
                      <w:rFonts w:eastAsia="Times New Roman" w:cs="Arial"/>
                      <w:color w:val="auto"/>
                      <w:sz w:val="18"/>
                      <w:szCs w:val="18"/>
                    </w:rPr>
                    <w:t xml:space="preserve"> on an annual or quarterly basis</w:t>
                  </w:r>
                  <w:r w:rsidRPr="000F440E">
                    <w:rPr>
                      <w:rFonts w:eastAsia="Times New Roman" w:cs="Arial"/>
                      <w:color w:val="auto"/>
                      <w:sz w:val="18"/>
                      <w:szCs w:val="18"/>
                    </w:rPr>
                    <w:t xml:space="preserve">. </w:t>
                  </w:r>
                  <w:r>
                    <w:rPr>
                      <w:rFonts w:eastAsia="Times New Roman" w:cs="Arial"/>
                      <w:color w:val="auto"/>
                      <w:sz w:val="18"/>
                      <w:szCs w:val="18"/>
                    </w:rPr>
                    <w:t>The monthly cost is $18.</w:t>
                  </w:r>
                </w:p>
              </w:tc>
            </w:tr>
            <w:tr w:rsidR="009419C4" w:rsidRPr="004F7670" w14:paraId="0D8F90A8" w14:textId="77777777" w:rsidTr="009419C4">
              <w:trPr>
                <w:trHeight w:val="720"/>
              </w:trPr>
              <w:tc>
                <w:tcPr>
                  <w:tcW w:w="1244" w:type="dxa"/>
                  <w:tcBorders>
                    <w:top w:val="nil"/>
                    <w:left w:val="single" w:sz="8" w:space="0" w:color="auto"/>
                    <w:bottom w:val="nil"/>
                    <w:right w:val="single" w:sz="8" w:space="0" w:color="0070C0"/>
                  </w:tcBorders>
                  <w:shd w:val="clear" w:color="000000" w:fill="0061A0"/>
                  <w:vAlign w:val="center"/>
                  <w:hideMark/>
                </w:tcPr>
                <w:p w14:paraId="3EE8179B" w14:textId="77777777" w:rsidR="009419C4" w:rsidRPr="004F7670" w:rsidRDefault="009419C4" w:rsidP="004B6974">
                  <w:pPr>
                    <w:framePr w:hSpace="187" w:vSpace="144" w:wrap="around" w:vAnchor="page" w:hAnchor="page" w:x="1" w:y="2131"/>
                    <w:rPr>
                      <w:rFonts w:eastAsia="Times New Roman" w:cs="Arial"/>
                      <w:b/>
                      <w:bCs/>
                      <w:color w:val="FFFFFF"/>
                      <w:sz w:val="18"/>
                      <w:szCs w:val="18"/>
                    </w:rPr>
                  </w:pPr>
                  <w:r w:rsidRPr="004F7670">
                    <w:rPr>
                      <w:rFonts w:eastAsia="Times New Roman" w:cs="Arial"/>
                      <w:b/>
                      <w:bCs/>
                      <w:color w:val="FFFFFF"/>
                      <w:sz w:val="18"/>
                      <w:szCs w:val="18"/>
                    </w:rPr>
                    <w:t>Money Matters</w:t>
                  </w:r>
                </w:p>
              </w:tc>
              <w:tc>
                <w:tcPr>
                  <w:tcW w:w="3186" w:type="dxa"/>
                  <w:tcBorders>
                    <w:top w:val="single" w:sz="8" w:space="0" w:color="7F7F7F"/>
                    <w:left w:val="nil"/>
                    <w:bottom w:val="nil"/>
                    <w:right w:val="single" w:sz="8" w:space="0" w:color="75787B"/>
                  </w:tcBorders>
                  <w:shd w:val="clear" w:color="auto" w:fill="auto"/>
                  <w:hideMark/>
                </w:tcPr>
                <w:p w14:paraId="68DE71B1" w14:textId="77777777" w:rsidR="009419C4" w:rsidRPr="000F440E"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F440E">
                    <w:rPr>
                      <w:rFonts w:eastAsia="Times New Roman" w:cs="Arial"/>
                      <w:color w:val="auto"/>
                      <w:sz w:val="18"/>
                      <w:szCs w:val="18"/>
                    </w:rPr>
                    <w:t xml:space="preserve">Debt Collection Defense </w:t>
                  </w:r>
                </w:p>
                <w:p w14:paraId="38BC9215" w14:textId="77777777" w:rsidR="009419C4" w:rsidRPr="000F440E" w:rsidRDefault="009419C4" w:rsidP="004B6974">
                  <w:pPr>
                    <w:framePr w:hSpace="187" w:vSpace="144" w:wrap="around" w:vAnchor="page" w:hAnchor="page" w:x="1" w:y="2131"/>
                    <w:numPr>
                      <w:ilvl w:val="0"/>
                      <w:numId w:val="39"/>
                    </w:numPr>
                    <w:ind w:left="187" w:right="-115" w:hanging="187"/>
                    <w:rPr>
                      <w:rFonts w:eastAsia="Times New Roman" w:cs="Arial"/>
                      <w:color w:val="auto"/>
                      <w:sz w:val="18"/>
                      <w:szCs w:val="18"/>
                    </w:rPr>
                  </w:pPr>
                  <w:r w:rsidRPr="000F440E">
                    <w:rPr>
                      <w:rFonts w:eastAsia="Times New Roman" w:cs="Arial"/>
                      <w:color w:val="auto"/>
                      <w:sz w:val="18"/>
                      <w:szCs w:val="18"/>
                    </w:rPr>
                    <w:t>Identity Management Services</w:t>
                  </w:r>
                  <w:r w:rsidRPr="000F440E">
                    <w:rPr>
                      <w:rFonts w:eastAsia="Times New Roman" w:cs="Arial"/>
                      <w:color w:val="auto"/>
                      <w:sz w:val="18"/>
                      <w:szCs w:val="18"/>
                      <w:vertAlign w:val="superscript"/>
                    </w:rPr>
                    <w:t>1</w:t>
                  </w:r>
                </w:p>
                <w:p w14:paraId="353CEFFE" w14:textId="77777777" w:rsidR="009419C4" w:rsidRPr="000F440E" w:rsidRDefault="009419C4" w:rsidP="004B6974">
                  <w:pPr>
                    <w:framePr w:hSpace="187" w:vSpace="144" w:wrap="around" w:vAnchor="page" w:hAnchor="page" w:x="1" w:y="2131"/>
                    <w:numPr>
                      <w:ilvl w:val="0"/>
                      <w:numId w:val="39"/>
                    </w:numPr>
                    <w:spacing w:after="80"/>
                    <w:ind w:left="187" w:right="-115" w:hanging="187"/>
                    <w:rPr>
                      <w:rFonts w:eastAsia="Times New Roman" w:cs="Arial"/>
                      <w:color w:val="auto"/>
                      <w:sz w:val="18"/>
                      <w:szCs w:val="18"/>
                    </w:rPr>
                  </w:pPr>
                  <w:r w:rsidRPr="000F440E">
                    <w:rPr>
                      <w:rFonts w:eastAsia="Times New Roman" w:cs="Arial"/>
                      <w:color w:val="auto"/>
                      <w:sz w:val="18"/>
                      <w:szCs w:val="18"/>
                    </w:rPr>
                    <w:t>Identity Theft Defense</w:t>
                  </w:r>
                </w:p>
              </w:tc>
              <w:tc>
                <w:tcPr>
                  <w:tcW w:w="3187" w:type="dxa"/>
                  <w:tcBorders>
                    <w:top w:val="single" w:sz="8" w:space="0" w:color="7F7F7F"/>
                    <w:left w:val="nil"/>
                    <w:bottom w:val="nil"/>
                    <w:right w:val="single" w:sz="8" w:space="0" w:color="75787B"/>
                  </w:tcBorders>
                  <w:shd w:val="clear" w:color="auto" w:fill="auto"/>
                  <w:hideMark/>
                </w:tcPr>
                <w:p w14:paraId="7DCFBE3C" w14:textId="77777777" w:rsidR="009419C4" w:rsidRPr="000F440E"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F440E">
                    <w:rPr>
                      <w:rFonts w:eastAsia="Times New Roman" w:cs="Arial"/>
                      <w:color w:val="auto"/>
                      <w:sz w:val="18"/>
                      <w:szCs w:val="18"/>
                    </w:rPr>
                    <w:t>Negotiations with Creditors</w:t>
                  </w:r>
                </w:p>
                <w:p w14:paraId="25C1F145" w14:textId="77777777" w:rsidR="009419C4" w:rsidRPr="000F440E" w:rsidRDefault="009419C4" w:rsidP="004B6974">
                  <w:pPr>
                    <w:framePr w:hSpace="187" w:vSpace="144" w:wrap="around" w:vAnchor="page" w:hAnchor="page" w:x="1" w:y="2131"/>
                    <w:numPr>
                      <w:ilvl w:val="0"/>
                      <w:numId w:val="39"/>
                    </w:numPr>
                    <w:ind w:left="187" w:right="-115" w:hanging="187"/>
                    <w:rPr>
                      <w:rFonts w:eastAsia="Times New Roman" w:cs="Arial"/>
                      <w:color w:val="auto"/>
                      <w:sz w:val="18"/>
                      <w:szCs w:val="18"/>
                    </w:rPr>
                  </w:pPr>
                  <w:r w:rsidRPr="000F440E">
                    <w:rPr>
                      <w:rFonts w:eastAsia="Times New Roman" w:cs="Arial"/>
                      <w:color w:val="auto"/>
                      <w:sz w:val="18"/>
                      <w:szCs w:val="18"/>
                    </w:rPr>
                    <w:t>Personal Bankruptcy</w:t>
                  </w:r>
                </w:p>
                <w:p w14:paraId="1C51A615" w14:textId="77777777" w:rsidR="009419C4" w:rsidRPr="000F440E" w:rsidRDefault="009419C4" w:rsidP="004B6974">
                  <w:pPr>
                    <w:framePr w:hSpace="187" w:vSpace="144" w:wrap="around" w:vAnchor="page" w:hAnchor="page" w:x="1" w:y="2131"/>
                    <w:numPr>
                      <w:ilvl w:val="0"/>
                      <w:numId w:val="39"/>
                    </w:numPr>
                    <w:spacing w:after="80"/>
                    <w:ind w:left="187" w:right="-115" w:hanging="187"/>
                    <w:rPr>
                      <w:rFonts w:eastAsia="Times New Roman" w:cs="Arial"/>
                      <w:color w:val="auto"/>
                      <w:sz w:val="18"/>
                      <w:szCs w:val="18"/>
                    </w:rPr>
                  </w:pPr>
                  <w:r w:rsidRPr="000F440E">
                    <w:rPr>
                      <w:rFonts w:eastAsia="Times New Roman" w:cs="Arial"/>
                      <w:color w:val="auto"/>
                      <w:sz w:val="18"/>
                      <w:szCs w:val="18"/>
                    </w:rPr>
                    <w:t>Promissory Notes</w:t>
                  </w:r>
                </w:p>
              </w:tc>
              <w:tc>
                <w:tcPr>
                  <w:tcW w:w="3187" w:type="dxa"/>
                  <w:tcBorders>
                    <w:top w:val="single" w:sz="8" w:space="0" w:color="7F7F7F"/>
                    <w:left w:val="nil"/>
                    <w:bottom w:val="nil"/>
                    <w:right w:val="single" w:sz="8" w:space="0" w:color="auto"/>
                  </w:tcBorders>
                  <w:shd w:val="clear" w:color="auto" w:fill="auto"/>
                  <w:hideMark/>
                </w:tcPr>
                <w:p w14:paraId="035D2815" w14:textId="77777777" w:rsidR="009419C4" w:rsidRPr="000F440E"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F440E">
                    <w:rPr>
                      <w:rFonts w:eastAsia="Times New Roman" w:cs="Arial"/>
                      <w:color w:val="auto"/>
                      <w:sz w:val="18"/>
                      <w:szCs w:val="18"/>
                    </w:rPr>
                    <w:t>Tax Audit Representation</w:t>
                  </w:r>
                </w:p>
                <w:p w14:paraId="27D766CD" w14:textId="77777777" w:rsidR="009419C4" w:rsidRPr="000F440E" w:rsidRDefault="009419C4" w:rsidP="004B6974">
                  <w:pPr>
                    <w:framePr w:hSpace="187" w:vSpace="144" w:wrap="around" w:vAnchor="page" w:hAnchor="page" w:x="1" w:y="2131"/>
                    <w:numPr>
                      <w:ilvl w:val="0"/>
                      <w:numId w:val="39"/>
                    </w:numPr>
                    <w:spacing w:after="120"/>
                    <w:ind w:left="187" w:right="-92" w:hanging="187"/>
                    <w:rPr>
                      <w:rFonts w:eastAsia="Times New Roman" w:cs="Arial"/>
                      <w:color w:val="auto"/>
                      <w:sz w:val="18"/>
                      <w:szCs w:val="18"/>
                    </w:rPr>
                  </w:pPr>
                  <w:r w:rsidRPr="000F440E">
                    <w:rPr>
                      <w:rFonts w:eastAsia="Times New Roman" w:cs="Arial"/>
                      <w:color w:val="auto"/>
                      <w:sz w:val="18"/>
                      <w:szCs w:val="18"/>
                    </w:rPr>
                    <w:t>Tax Collection Defense</w:t>
                  </w:r>
                </w:p>
              </w:tc>
            </w:tr>
            <w:tr w:rsidR="009419C4" w:rsidRPr="004F7670" w14:paraId="449B2D7B" w14:textId="77777777" w:rsidTr="009419C4">
              <w:trPr>
                <w:trHeight w:val="1080"/>
              </w:trPr>
              <w:tc>
                <w:tcPr>
                  <w:tcW w:w="1244" w:type="dxa"/>
                  <w:tcBorders>
                    <w:top w:val="nil"/>
                    <w:left w:val="single" w:sz="8" w:space="0" w:color="auto"/>
                    <w:bottom w:val="nil"/>
                    <w:right w:val="single" w:sz="8" w:space="0" w:color="0070C0"/>
                  </w:tcBorders>
                  <w:shd w:val="clear" w:color="000000" w:fill="0061A0"/>
                  <w:vAlign w:val="center"/>
                  <w:hideMark/>
                </w:tcPr>
                <w:p w14:paraId="57AD29C3" w14:textId="77777777" w:rsidR="009419C4" w:rsidRPr="004F7670" w:rsidRDefault="009419C4" w:rsidP="004B6974">
                  <w:pPr>
                    <w:framePr w:hSpace="187" w:vSpace="144" w:wrap="around" w:vAnchor="page" w:hAnchor="page" w:x="1" w:y="2131"/>
                    <w:rPr>
                      <w:rFonts w:eastAsia="Times New Roman" w:cs="Arial"/>
                      <w:b/>
                      <w:bCs/>
                      <w:color w:val="FFFFFF"/>
                      <w:sz w:val="18"/>
                      <w:szCs w:val="18"/>
                    </w:rPr>
                  </w:pPr>
                  <w:r w:rsidRPr="004F7670">
                    <w:rPr>
                      <w:rFonts w:eastAsia="Times New Roman" w:cs="Arial"/>
                      <w:b/>
                      <w:bCs/>
                      <w:color w:val="FFFFFF"/>
                      <w:sz w:val="18"/>
                      <w:szCs w:val="18"/>
                    </w:rPr>
                    <w:t>Home &amp; Real Estate</w:t>
                  </w:r>
                </w:p>
              </w:tc>
              <w:tc>
                <w:tcPr>
                  <w:tcW w:w="3186" w:type="dxa"/>
                  <w:tcBorders>
                    <w:top w:val="nil"/>
                    <w:left w:val="nil"/>
                    <w:bottom w:val="nil"/>
                    <w:right w:val="single" w:sz="8" w:space="0" w:color="75787B"/>
                  </w:tcBorders>
                  <w:shd w:val="clear" w:color="auto" w:fill="F2F2F2"/>
                  <w:hideMark/>
                </w:tcPr>
                <w:p w14:paraId="2928088A" w14:textId="77777777" w:rsidR="009419C4" w:rsidRPr="000F440E"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F440E">
                    <w:rPr>
                      <w:rFonts w:eastAsia="Times New Roman" w:cs="Arial"/>
                      <w:color w:val="auto"/>
                      <w:sz w:val="18"/>
                      <w:szCs w:val="18"/>
                    </w:rPr>
                    <w:t>Boundary</w:t>
                  </w:r>
                  <w:r w:rsidRPr="000F440E">
                    <w:rPr>
                      <w:rFonts w:eastAsia="Times New Roman" w:cs="Arial"/>
                      <w:sz w:val="18"/>
                      <w:szCs w:val="18"/>
                    </w:rPr>
                    <w:t xml:space="preserve"> &amp; Title Disputes</w:t>
                  </w:r>
                </w:p>
                <w:p w14:paraId="7FDC62C8" w14:textId="77777777" w:rsidR="009419C4" w:rsidRPr="000F440E" w:rsidRDefault="009419C4" w:rsidP="004B6974">
                  <w:pPr>
                    <w:framePr w:hSpace="187" w:vSpace="144" w:wrap="around" w:vAnchor="page" w:hAnchor="page" w:x="1" w:y="2131"/>
                    <w:numPr>
                      <w:ilvl w:val="0"/>
                      <w:numId w:val="39"/>
                    </w:numPr>
                    <w:ind w:left="187" w:right="-115" w:hanging="187"/>
                    <w:rPr>
                      <w:rFonts w:eastAsia="Times New Roman" w:cs="Arial"/>
                      <w:color w:val="auto"/>
                      <w:sz w:val="18"/>
                      <w:szCs w:val="18"/>
                    </w:rPr>
                  </w:pPr>
                  <w:r w:rsidRPr="000F440E">
                    <w:rPr>
                      <w:rFonts w:eastAsia="Times New Roman" w:cs="Arial"/>
                      <w:color w:val="auto"/>
                      <w:sz w:val="18"/>
                      <w:szCs w:val="18"/>
                    </w:rPr>
                    <w:t>Deeds</w:t>
                  </w:r>
                  <w:r w:rsidRPr="000F440E">
                    <w:rPr>
                      <w:rFonts w:eastAsia="Times New Roman" w:cs="Arial"/>
                      <w:sz w:val="18"/>
                      <w:szCs w:val="18"/>
                    </w:rPr>
                    <w:t xml:space="preserve"> </w:t>
                  </w:r>
                </w:p>
                <w:p w14:paraId="44C68BE4" w14:textId="77777777" w:rsidR="009419C4" w:rsidRPr="000F440E" w:rsidRDefault="009419C4" w:rsidP="004B6974">
                  <w:pPr>
                    <w:framePr w:hSpace="187" w:vSpace="144" w:wrap="around" w:vAnchor="page" w:hAnchor="page" w:x="1" w:y="2131"/>
                    <w:numPr>
                      <w:ilvl w:val="0"/>
                      <w:numId w:val="39"/>
                    </w:numPr>
                    <w:ind w:left="187" w:right="-115" w:hanging="187"/>
                    <w:rPr>
                      <w:rFonts w:eastAsia="Times New Roman" w:cs="Arial"/>
                      <w:color w:val="auto"/>
                      <w:sz w:val="18"/>
                      <w:szCs w:val="18"/>
                    </w:rPr>
                  </w:pPr>
                  <w:r w:rsidRPr="000F440E">
                    <w:rPr>
                      <w:rFonts w:eastAsia="Times New Roman" w:cs="Arial"/>
                      <w:color w:val="auto"/>
                      <w:sz w:val="18"/>
                      <w:szCs w:val="18"/>
                    </w:rPr>
                    <w:t>Eviction</w:t>
                  </w:r>
                  <w:r w:rsidRPr="000F440E">
                    <w:rPr>
                      <w:rFonts w:eastAsia="Times New Roman" w:cs="Arial"/>
                      <w:sz w:val="18"/>
                      <w:szCs w:val="18"/>
                    </w:rPr>
                    <w:t xml:space="preserve"> Defense</w:t>
                  </w:r>
                </w:p>
                <w:p w14:paraId="0FF17FC6" w14:textId="77777777" w:rsidR="009419C4" w:rsidRPr="000F440E" w:rsidRDefault="009419C4" w:rsidP="004B6974">
                  <w:pPr>
                    <w:framePr w:hSpace="187" w:vSpace="144" w:wrap="around" w:vAnchor="page" w:hAnchor="page" w:x="1" w:y="2131"/>
                    <w:numPr>
                      <w:ilvl w:val="0"/>
                      <w:numId w:val="39"/>
                    </w:numPr>
                    <w:spacing w:after="80"/>
                    <w:ind w:left="187" w:right="-115" w:hanging="187"/>
                    <w:rPr>
                      <w:rFonts w:eastAsia="Times New Roman" w:cs="Arial"/>
                      <w:color w:val="auto"/>
                      <w:sz w:val="18"/>
                      <w:szCs w:val="18"/>
                    </w:rPr>
                  </w:pPr>
                  <w:r w:rsidRPr="000F440E">
                    <w:rPr>
                      <w:rFonts w:eastAsia="Times New Roman" w:cs="Arial"/>
                      <w:sz w:val="18"/>
                      <w:szCs w:val="18"/>
                    </w:rPr>
                    <w:t>Foreclosure</w:t>
                  </w:r>
                </w:p>
              </w:tc>
              <w:tc>
                <w:tcPr>
                  <w:tcW w:w="3187" w:type="dxa"/>
                  <w:tcBorders>
                    <w:top w:val="nil"/>
                    <w:left w:val="nil"/>
                    <w:bottom w:val="nil"/>
                    <w:right w:val="single" w:sz="8" w:space="0" w:color="75787B"/>
                  </w:tcBorders>
                  <w:shd w:val="clear" w:color="000000" w:fill="F2F2F2"/>
                  <w:hideMark/>
                </w:tcPr>
                <w:p w14:paraId="3EBF8F85" w14:textId="77777777" w:rsidR="009419C4" w:rsidRPr="000F440E"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F440E">
                    <w:rPr>
                      <w:rFonts w:eastAsia="Times New Roman" w:cs="Arial"/>
                      <w:color w:val="auto"/>
                      <w:sz w:val="18"/>
                      <w:szCs w:val="18"/>
                    </w:rPr>
                    <w:t>Mortgages</w:t>
                  </w:r>
                </w:p>
                <w:p w14:paraId="55F1AAD2" w14:textId="77777777" w:rsidR="009419C4" w:rsidRPr="009419C4" w:rsidRDefault="009419C4" w:rsidP="004B6974">
                  <w:pPr>
                    <w:framePr w:hSpace="187" w:vSpace="144" w:wrap="around" w:vAnchor="page" w:hAnchor="page" w:x="1" w:y="2131"/>
                    <w:numPr>
                      <w:ilvl w:val="0"/>
                      <w:numId w:val="39"/>
                    </w:numPr>
                    <w:ind w:left="187" w:right="-115" w:hanging="187"/>
                    <w:rPr>
                      <w:rFonts w:eastAsia="Times New Roman" w:cs="Arial"/>
                      <w:color w:val="auto"/>
                      <w:sz w:val="18"/>
                      <w:szCs w:val="18"/>
                    </w:rPr>
                  </w:pPr>
                  <w:r w:rsidRPr="009419C4">
                    <w:rPr>
                      <w:rFonts w:eastAsia="Times New Roman" w:cs="Arial"/>
                      <w:color w:val="auto"/>
                      <w:sz w:val="18"/>
                      <w:szCs w:val="18"/>
                    </w:rPr>
                    <w:t>Property Tax</w:t>
                  </w:r>
                  <w:r>
                    <w:rPr>
                      <w:rFonts w:eastAsia="Times New Roman" w:cs="Arial"/>
                      <w:color w:val="auto"/>
                      <w:sz w:val="18"/>
                      <w:szCs w:val="18"/>
                    </w:rPr>
                    <w:t xml:space="preserve"> </w:t>
                  </w:r>
                  <w:r w:rsidRPr="009419C4">
                    <w:rPr>
                      <w:rFonts w:eastAsia="Times New Roman" w:cs="Arial"/>
                      <w:color w:val="auto"/>
                      <w:sz w:val="18"/>
                      <w:szCs w:val="18"/>
                    </w:rPr>
                    <w:t>Assessments</w:t>
                  </w:r>
                </w:p>
                <w:p w14:paraId="33331B66" w14:textId="77777777" w:rsidR="009419C4" w:rsidRPr="000F440E" w:rsidRDefault="009419C4" w:rsidP="004B6974">
                  <w:pPr>
                    <w:framePr w:hSpace="187" w:vSpace="144" w:wrap="around" w:vAnchor="page" w:hAnchor="page" w:x="1" w:y="2131"/>
                    <w:numPr>
                      <w:ilvl w:val="0"/>
                      <w:numId w:val="39"/>
                    </w:numPr>
                    <w:spacing w:after="80"/>
                    <w:ind w:left="187" w:right="-115" w:hanging="187"/>
                    <w:rPr>
                      <w:rFonts w:eastAsia="Times New Roman" w:cs="Arial"/>
                      <w:color w:val="auto"/>
                      <w:sz w:val="18"/>
                      <w:szCs w:val="18"/>
                    </w:rPr>
                  </w:pPr>
                  <w:r w:rsidRPr="000F440E">
                    <w:rPr>
                      <w:rFonts w:eastAsia="Times New Roman" w:cs="Arial"/>
                      <w:color w:val="auto"/>
                      <w:sz w:val="18"/>
                      <w:szCs w:val="18"/>
                    </w:rPr>
                    <w:t xml:space="preserve">Refinancing </w:t>
                  </w:r>
                  <w:r w:rsidR="009E6AB2">
                    <w:rPr>
                      <w:rFonts w:eastAsia="Times New Roman" w:cs="Arial"/>
                      <w:color w:val="auto"/>
                      <w:sz w:val="18"/>
                      <w:szCs w:val="18"/>
                    </w:rPr>
                    <w:t>&amp; Home Equity Loans of Primary, Secondary, or Vacation Home Sale or Purchase of Home</w:t>
                  </w:r>
                </w:p>
              </w:tc>
              <w:tc>
                <w:tcPr>
                  <w:tcW w:w="3187" w:type="dxa"/>
                  <w:tcBorders>
                    <w:top w:val="nil"/>
                    <w:left w:val="nil"/>
                    <w:bottom w:val="nil"/>
                    <w:right w:val="single" w:sz="8" w:space="0" w:color="auto"/>
                  </w:tcBorders>
                  <w:shd w:val="clear" w:color="000000" w:fill="F2F2F2"/>
                  <w:hideMark/>
                </w:tcPr>
                <w:p w14:paraId="4AAEDB1D" w14:textId="77777777" w:rsidR="009419C4" w:rsidRPr="000F440E"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F440E">
                    <w:rPr>
                      <w:rFonts w:eastAsia="Times New Roman" w:cs="Arial"/>
                      <w:color w:val="auto"/>
                      <w:sz w:val="18"/>
                      <w:szCs w:val="18"/>
                    </w:rPr>
                    <w:t>Sale or Purchase of Home</w:t>
                  </w:r>
                </w:p>
                <w:p w14:paraId="3118D72E" w14:textId="77777777" w:rsidR="009419C4" w:rsidRPr="000F440E" w:rsidRDefault="009419C4" w:rsidP="004B6974">
                  <w:pPr>
                    <w:framePr w:hSpace="187" w:vSpace="144" w:wrap="around" w:vAnchor="page" w:hAnchor="page" w:x="1" w:y="2131"/>
                    <w:numPr>
                      <w:ilvl w:val="0"/>
                      <w:numId w:val="39"/>
                    </w:numPr>
                    <w:ind w:left="187" w:right="-86" w:hanging="187"/>
                    <w:rPr>
                      <w:rFonts w:eastAsia="Times New Roman" w:cs="Arial"/>
                      <w:color w:val="auto"/>
                      <w:sz w:val="18"/>
                      <w:szCs w:val="18"/>
                    </w:rPr>
                  </w:pPr>
                  <w:r w:rsidRPr="000F440E">
                    <w:rPr>
                      <w:rFonts w:eastAsia="Times New Roman" w:cs="Arial"/>
                      <w:color w:val="auto"/>
                      <w:sz w:val="18"/>
                      <w:szCs w:val="18"/>
                    </w:rPr>
                    <w:t>Security Deposit Assistance</w:t>
                  </w:r>
                </w:p>
                <w:p w14:paraId="2103CBEA" w14:textId="77777777" w:rsidR="009419C4" w:rsidRPr="000F440E" w:rsidRDefault="009419C4" w:rsidP="004B6974">
                  <w:pPr>
                    <w:framePr w:hSpace="187" w:vSpace="144" w:wrap="around" w:vAnchor="page" w:hAnchor="page" w:x="1" w:y="2131"/>
                    <w:numPr>
                      <w:ilvl w:val="0"/>
                      <w:numId w:val="39"/>
                    </w:numPr>
                    <w:ind w:left="177" w:right="-92" w:hanging="180"/>
                    <w:rPr>
                      <w:rFonts w:eastAsia="Times New Roman" w:cs="Arial"/>
                      <w:color w:val="auto"/>
                      <w:sz w:val="18"/>
                      <w:szCs w:val="18"/>
                    </w:rPr>
                  </w:pPr>
                  <w:r w:rsidRPr="000F440E">
                    <w:rPr>
                      <w:rFonts w:eastAsia="Times New Roman" w:cs="Arial"/>
                      <w:color w:val="auto"/>
                      <w:sz w:val="18"/>
                      <w:szCs w:val="18"/>
                    </w:rPr>
                    <w:t>Tenant Negotiations</w:t>
                  </w:r>
                </w:p>
                <w:p w14:paraId="29B29F6F" w14:textId="77777777" w:rsidR="009419C4" w:rsidRPr="000F440E" w:rsidRDefault="009419C4" w:rsidP="004B6974">
                  <w:pPr>
                    <w:framePr w:hSpace="187" w:vSpace="144" w:wrap="around" w:vAnchor="page" w:hAnchor="page" w:x="1" w:y="2131"/>
                    <w:numPr>
                      <w:ilvl w:val="0"/>
                      <w:numId w:val="39"/>
                    </w:numPr>
                    <w:spacing w:after="80"/>
                    <w:ind w:left="187" w:right="-115" w:hanging="187"/>
                    <w:rPr>
                      <w:rFonts w:eastAsia="Times New Roman" w:cs="Arial"/>
                      <w:color w:val="auto"/>
                      <w:sz w:val="18"/>
                      <w:szCs w:val="18"/>
                    </w:rPr>
                  </w:pPr>
                  <w:r w:rsidRPr="000F440E">
                    <w:rPr>
                      <w:rFonts w:eastAsia="Times New Roman" w:cs="Arial"/>
                      <w:color w:val="auto"/>
                      <w:sz w:val="18"/>
                      <w:szCs w:val="18"/>
                    </w:rPr>
                    <w:t>Zoning Applications</w:t>
                  </w:r>
                </w:p>
              </w:tc>
            </w:tr>
            <w:tr w:rsidR="009419C4" w:rsidRPr="004F7670" w14:paraId="43BB735B" w14:textId="77777777" w:rsidTr="009419C4">
              <w:trPr>
                <w:trHeight w:val="720"/>
              </w:trPr>
              <w:tc>
                <w:tcPr>
                  <w:tcW w:w="1244" w:type="dxa"/>
                  <w:tcBorders>
                    <w:top w:val="nil"/>
                    <w:left w:val="single" w:sz="8" w:space="0" w:color="auto"/>
                    <w:right w:val="single" w:sz="8" w:space="0" w:color="0070C0"/>
                  </w:tcBorders>
                  <w:shd w:val="clear" w:color="000000" w:fill="0061A0"/>
                  <w:vAlign w:val="center"/>
                  <w:hideMark/>
                </w:tcPr>
                <w:p w14:paraId="102C9E74" w14:textId="77777777" w:rsidR="009419C4" w:rsidRPr="004F7670" w:rsidRDefault="009419C4" w:rsidP="004B6974">
                  <w:pPr>
                    <w:framePr w:hSpace="187" w:vSpace="144" w:wrap="around" w:vAnchor="page" w:hAnchor="page" w:x="1" w:y="2131"/>
                    <w:rPr>
                      <w:rFonts w:eastAsia="Times New Roman" w:cs="Arial"/>
                      <w:b/>
                      <w:bCs/>
                      <w:color w:val="FFFFFF"/>
                      <w:sz w:val="18"/>
                      <w:szCs w:val="18"/>
                    </w:rPr>
                  </w:pPr>
                  <w:r w:rsidRPr="004F7670">
                    <w:rPr>
                      <w:rFonts w:eastAsia="Times New Roman" w:cs="Arial"/>
                      <w:b/>
                      <w:bCs/>
                      <w:color w:val="FFFFFF"/>
                      <w:sz w:val="18"/>
                      <w:szCs w:val="18"/>
                    </w:rPr>
                    <w:t>Estate Planning</w:t>
                  </w:r>
                </w:p>
              </w:tc>
              <w:tc>
                <w:tcPr>
                  <w:tcW w:w="3186" w:type="dxa"/>
                  <w:tcBorders>
                    <w:top w:val="nil"/>
                    <w:left w:val="nil"/>
                    <w:bottom w:val="nil"/>
                    <w:right w:val="single" w:sz="8" w:space="0" w:color="75787B"/>
                  </w:tcBorders>
                  <w:shd w:val="clear" w:color="auto" w:fill="auto"/>
                  <w:hideMark/>
                </w:tcPr>
                <w:p w14:paraId="1AC788A8" w14:textId="77777777" w:rsidR="009419C4" w:rsidRPr="000F440E"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F440E">
                    <w:rPr>
                      <w:rFonts w:eastAsia="Times New Roman" w:cs="Arial"/>
                      <w:color w:val="auto"/>
                      <w:sz w:val="18"/>
                      <w:szCs w:val="18"/>
                    </w:rPr>
                    <w:t>Codicils</w:t>
                  </w:r>
                </w:p>
                <w:p w14:paraId="73D25791" w14:textId="77777777" w:rsidR="009419C4" w:rsidRPr="000F440E" w:rsidRDefault="009419C4" w:rsidP="004B6974">
                  <w:pPr>
                    <w:framePr w:hSpace="187" w:vSpace="144" w:wrap="around" w:vAnchor="page" w:hAnchor="page" w:x="1" w:y="2131"/>
                    <w:numPr>
                      <w:ilvl w:val="0"/>
                      <w:numId w:val="39"/>
                    </w:numPr>
                    <w:ind w:left="187" w:right="-115" w:hanging="187"/>
                    <w:rPr>
                      <w:rFonts w:eastAsia="Times New Roman" w:cs="Arial"/>
                      <w:color w:val="auto"/>
                      <w:sz w:val="18"/>
                      <w:szCs w:val="18"/>
                    </w:rPr>
                  </w:pPr>
                  <w:r w:rsidRPr="000F440E">
                    <w:rPr>
                      <w:rFonts w:eastAsia="Times New Roman" w:cs="Arial"/>
                      <w:color w:val="auto"/>
                      <w:sz w:val="18"/>
                      <w:szCs w:val="18"/>
                    </w:rPr>
                    <w:t>Complex Wills</w:t>
                  </w:r>
                </w:p>
                <w:p w14:paraId="67763AE7" w14:textId="77777777" w:rsidR="009419C4" w:rsidRPr="009419C4" w:rsidRDefault="009419C4" w:rsidP="004B6974">
                  <w:pPr>
                    <w:framePr w:hSpace="187" w:vSpace="144" w:wrap="around" w:vAnchor="page" w:hAnchor="page" w:x="1" w:y="2131"/>
                    <w:numPr>
                      <w:ilvl w:val="0"/>
                      <w:numId w:val="39"/>
                    </w:numPr>
                    <w:spacing w:after="80"/>
                    <w:ind w:left="187" w:right="-115" w:hanging="187"/>
                    <w:rPr>
                      <w:rFonts w:eastAsia="Times New Roman" w:cs="Arial"/>
                      <w:color w:val="auto"/>
                      <w:sz w:val="18"/>
                      <w:szCs w:val="18"/>
                    </w:rPr>
                  </w:pPr>
                  <w:r w:rsidRPr="000F440E">
                    <w:rPr>
                      <w:rFonts w:eastAsia="Times New Roman" w:cs="Arial"/>
                      <w:color w:val="auto"/>
                      <w:sz w:val="18"/>
                      <w:szCs w:val="18"/>
                    </w:rPr>
                    <w:t>Healthcare Proxies</w:t>
                  </w:r>
                </w:p>
              </w:tc>
              <w:tc>
                <w:tcPr>
                  <w:tcW w:w="3187" w:type="dxa"/>
                  <w:tcBorders>
                    <w:top w:val="nil"/>
                    <w:left w:val="nil"/>
                    <w:bottom w:val="nil"/>
                    <w:right w:val="single" w:sz="8" w:space="0" w:color="75787B"/>
                  </w:tcBorders>
                  <w:shd w:val="clear" w:color="auto" w:fill="auto"/>
                  <w:hideMark/>
                </w:tcPr>
                <w:p w14:paraId="3DBE990B" w14:textId="77777777" w:rsidR="009419C4"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F440E">
                    <w:rPr>
                      <w:rFonts w:eastAsia="Times New Roman" w:cs="Arial"/>
                      <w:color w:val="auto"/>
                      <w:sz w:val="18"/>
                      <w:szCs w:val="18"/>
                    </w:rPr>
                    <w:t xml:space="preserve">Living Wills </w:t>
                  </w:r>
                </w:p>
                <w:p w14:paraId="54020EC4" w14:textId="77777777" w:rsidR="009419C4" w:rsidRPr="000F440E" w:rsidRDefault="009419C4" w:rsidP="004B6974">
                  <w:pPr>
                    <w:framePr w:hSpace="187" w:vSpace="144" w:wrap="around" w:vAnchor="page" w:hAnchor="page" w:x="1" w:y="2131"/>
                    <w:numPr>
                      <w:ilvl w:val="0"/>
                      <w:numId w:val="39"/>
                    </w:numPr>
                    <w:spacing w:after="80"/>
                    <w:ind w:left="187" w:right="-115" w:hanging="187"/>
                    <w:rPr>
                      <w:rFonts w:eastAsia="Times New Roman" w:cs="Arial"/>
                      <w:color w:val="auto"/>
                      <w:sz w:val="18"/>
                      <w:szCs w:val="18"/>
                    </w:rPr>
                  </w:pPr>
                  <w:r w:rsidRPr="000F440E">
                    <w:rPr>
                      <w:rFonts w:eastAsia="Times New Roman" w:cs="Arial"/>
                      <w:color w:val="auto"/>
                      <w:sz w:val="18"/>
                      <w:szCs w:val="18"/>
                    </w:rPr>
                    <w:t>Powers of Attorney (Healthcare, Financial, Childcare, Immigration)</w:t>
                  </w:r>
                </w:p>
              </w:tc>
              <w:tc>
                <w:tcPr>
                  <w:tcW w:w="3187" w:type="dxa"/>
                  <w:tcBorders>
                    <w:top w:val="nil"/>
                    <w:left w:val="nil"/>
                    <w:bottom w:val="nil"/>
                    <w:right w:val="single" w:sz="8" w:space="0" w:color="auto"/>
                  </w:tcBorders>
                  <w:shd w:val="clear" w:color="auto" w:fill="auto"/>
                  <w:hideMark/>
                </w:tcPr>
                <w:p w14:paraId="6DFD51E3" w14:textId="77777777" w:rsidR="009419C4" w:rsidRPr="000F440E"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F440E">
                    <w:rPr>
                      <w:rFonts w:eastAsia="Times New Roman" w:cs="Arial"/>
                      <w:color w:val="auto"/>
                      <w:sz w:val="18"/>
                      <w:szCs w:val="18"/>
                    </w:rPr>
                    <w:t>Revocable &amp; Irrevocable Trusts</w:t>
                  </w:r>
                </w:p>
                <w:p w14:paraId="2A3B65C1" w14:textId="77777777" w:rsidR="009419C4" w:rsidRPr="000F440E" w:rsidRDefault="009419C4" w:rsidP="004B6974">
                  <w:pPr>
                    <w:framePr w:hSpace="187" w:vSpace="144" w:wrap="around" w:vAnchor="page" w:hAnchor="page" w:x="1" w:y="2131"/>
                    <w:numPr>
                      <w:ilvl w:val="0"/>
                      <w:numId w:val="39"/>
                    </w:numPr>
                    <w:spacing w:after="120"/>
                    <w:ind w:left="187" w:right="-86" w:hanging="187"/>
                    <w:rPr>
                      <w:rFonts w:eastAsia="Times New Roman" w:cs="Arial"/>
                      <w:color w:val="auto"/>
                      <w:sz w:val="18"/>
                      <w:szCs w:val="18"/>
                    </w:rPr>
                  </w:pPr>
                  <w:r w:rsidRPr="000F440E">
                    <w:rPr>
                      <w:rFonts w:eastAsia="Times New Roman" w:cs="Arial"/>
                      <w:color w:val="auto"/>
                      <w:sz w:val="18"/>
                      <w:szCs w:val="18"/>
                    </w:rPr>
                    <w:t>Simple Wills</w:t>
                  </w:r>
                </w:p>
              </w:tc>
            </w:tr>
            <w:tr w:rsidR="009419C4" w:rsidRPr="004F7670" w14:paraId="0C096D87" w14:textId="77777777" w:rsidTr="009419C4">
              <w:trPr>
                <w:trHeight w:val="720"/>
              </w:trPr>
              <w:tc>
                <w:tcPr>
                  <w:tcW w:w="1244" w:type="dxa"/>
                  <w:tcBorders>
                    <w:top w:val="nil"/>
                    <w:left w:val="single" w:sz="8" w:space="0" w:color="auto"/>
                    <w:right w:val="single" w:sz="8" w:space="0" w:color="0070C0"/>
                  </w:tcBorders>
                  <w:shd w:val="clear" w:color="000000" w:fill="0061A0"/>
                  <w:vAlign w:val="center"/>
                </w:tcPr>
                <w:p w14:paraId="09454686" w14:textId="77777777" w:rsidR="009419C4" w:rsidRPr="004F7670" w:rsidRDefault="009419C4" w:rsidP="004B6974">
                  <w:pPr>
                    <w:framePr w:hSpace="187" w:vSpace="144" w:wrap="around" w:vAnchor="page" w:hAnchor="page" w:x="1" w:y="2131"/>
                    <w:rPr>
                      <w:rFonts w:eastAsia="Times New Roman" w:cs="Arial"/>
                      <w:b/>
                      <w:bCs/>
                      <w:color w:val="FFFFFF"/>
                      <w:sz w:val="18"/>
                      <w:szCs w:val="18"/>
                    </w:rPr>
                  </w:pPr>
                  <w:r w:rsidRPr="004F7670">
                    <w:rPr>
                      <w:rFonts w:eastAsia="Times New Roman" w:cs="Arial"/>
                      <w:b/>
                      <w:bCs/>
                      <w:color w:val="FFFFFF"/>
                      <w:sz w:val="18"/>
                      <w:szCs w:val="18"/>
                    </w:rPr>
                    <w:t>Civil Lawsuits</w:t>
                  </w:r>
                </w:p>
              </w:tc>
              <w:tc>
                <w:tcPr>
                  <w:tcW w:w="3186" w:type="dxa"/>
                  <w:tcBorders>
                    <w:top w:val="nil"/>
                    <w:left w:val="nil"/>
                    <w:bottom w:val="nil"/>
                    <w:right w:val="single" w:sz="8" w:space="0" w:color="75787B"/>
                  </w:tcBorders>
                  <w:shd w:val="clear" w:color="auto" w:fill="F2F2F2"/>
                </w:tcPr>
                <w:p w14:paraId="41AF3BB3" w14:textId="77777777" w:rsidR="009419C4" w:rsidRPr="000177CE"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177CE">
                    <w:rPr>
                      <w:rFonts w:eastAsia="Times New Roman" w:cs="Arial"/>
                      <w:color w:val="auto"/>
                      <w:sz w:val="18"/>
                      <w:szCs w:val="18"/>
                    </w:rPr>
                    <w:t>Administrative Hearings</w:t>
                  </w:r>
                </w:p>
                <w:p w14:paraId="7A9224A1" w14:textId="77777777" w:rsidR="009419C4" w:rsidRPr="000F440E" w:rsidRDefault="009419C4" w:rsidP="004B6974">
                  <w:pPr>
                    <w:framePr w:hSpace="187" w:vSpace="144" w:wrap="around" w:vAnchor="page" w:hAnchor="page" w:x="1" w:y="2131"/>
                    <w:numPr>
                      <w:ilvl w:val="0"/>
                      <w:numId w:val="39"/>
                    </w:numPr>
                    <w:spacing w:after="120"/>
                    <w:ind w:left="187" w:right="-115" w:hanging="187"/>
                    <w:rPr>
                      <w:rFonts w:eastAsia="Times New Roman" w:cs="Arial"/>
                      <w:color w:val="auto"/>
                      <w:sz w:val="18"/>
                      <w:szCs w:val="18"/>
                    </w:rPr>
                  </w:pPr>
                  <w:r w:rsidRPr="000177CE">
                    <w:rPr>
                      <w:rFonts w:eastAsia="Times New Roman" w:cs="Arial"/>
                      <w:color w:val="auto"/>
                      <w:sz w:val="18"/>
                      <w:szCs w:val="18"/>
                    </w:rPr>
                    <w:t>Civil Litigation Defense</w:t>
                  </w:r>
                </w:p>
              </w:tc>
              <w:tc>
                <w:tcPr>
                  <w:tcW w:w="3187" w:type="dxa"/>
                  <w:tcBorders>
                    <w:top w:val="nil"/>
                    <w:left w:val="nil"/>
                    <w:bottom w:val="nil"/>
                    <w:right w:val="single" w:sz="8" w:space="0" w:color="75787B"/>
                  </w:tcBorders>
                  <w:shd w:val="clear" w:color="auto" w:fill="F2F2F2"/>
                </w:tcPr>
                <w:p w14:paraId="53943630" w14:textId="77777777" w:rsidR="009419C4" w:rsidRPr="000177CE"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177CE">
                    <w:rPr>
                      <w:rFonts w:eastAsia="Times New Roman" w:cs="Arial"/>
                      <w:color w:val="auto"/>
                      <w:sz w:val="18"/>
                      <w:szCs w:val="18"/>
                    </w:rPr>
                    <w:t>Disputes Over Consumer Goods &amp; Services</w:t>
                  </w:r>
                </w:p>
                <w:p w14:paraId="77EFB975" w14:textId="77777777" w:rsidR="009419C4" w:rsidRPr="000F440E" w:rsidRDefault="009419C4" w:rsidP="004B6974">
                  <w:pPr>
                    <w:framePr w:hSpace="187" w:vSpace="144" w:wrap="around" w:vAnchor="page" w:hAnchor="page" w:x="1" w:y="2131"/>
                    <w:numPr>
                      <w:ilvl w:val="0"/>
                      <w:numId w:val="39"/>
                    </w:numPr>
                    <w:spacing w:after="120"/>
                    <w:ind w:left="187" w:right="-115" w:hanging="187"/>
                    <w:rPr>
                      <w:rFonts w:eastAsia="Times New Roman" w:cs="Arial"/>
                      <w:color w:val="auto"/>
                      <w:sz w:val="18"/>
                      <w:szCs w:val="18"/>
                    </w:rPr>
                  </w:pPr>
                  <w:r w:rsidRPr="000177CE">
                    <w:rPr>
                      <w:rFonts w:eastAsia="Times New Roman" w:cs="Arial"/>
                      <w:color w:val="auto"/>
                      <w:sz w:val="18"/>
                      <w:szCs w:val="18"/>
                    </w:rPr>
                    <w:t>Incompetency Defense</w:t>
                  </w:r>
                </w:p>
              </w:tc>
              <w:tc>
                <w:tcPr>
                  <w:tcW w:w="3187" w:type="dxa"/>
                  <w:tcBorders>
                    <w:top w:val="nil"/>
                    <w:left w:val="nil"/>
                    <w:bottom w:val="nil"/>
                    <w:right w:val="single" w:sz="8" w:space="0" w:color="auto"/>
                  </w:tcBorders>
                  <w:shd w:val="clear" w:color="auto" w:fill="F2F2F2"/>
                </w:tcPr>
                <w:p w14:paraId="42AABE88" w14:textId="77777777" w:rsidR="009419C4" w:rsidRPr="000177CE"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177CE">
                    <w:rPr>
                      <w:rFonts w:eastAsia="Times New Roman" w:cs="Arial"/>
                      <w:color w:val="auto"/>
                      <w:sz w:val="18"/>
                      <w:szCs w:val="18"/>
                    </w:rPr>
                    <w:t>Pet Liabilities</w:t>
                  </w:r>
                </w:p>
                <w:p w14:paraId="2B5C3928" w14:textId="77777777" w:rsidR="009419C4" w:rsidRPr="000F440E" w:rsidRDefault="009419C4" w:rsidP="004B6974">
                  <w:pPr>
                    <w:framePr w:hSpace="187" w:vSpace="144" w:wrap="around" w:vAnchor="page" w:hAnchor="page" w:x="1" w:y="2131"/>
                    <w:numPr>
                      <w:ilvl w:val="0"/>
                      <w:numId w:val="39"/>
                    </w:numPr>
                    <w:spacing w:after="120"/>
                    <w:ind w:left="187" w:right="-115" w:hanging="187"/>
                    <w:rPr>
                      <w:rFonts w:eastAsia="Times New Roman" w:cs="Arial"/>
                      <w:color w:val="auto"/>
                      <w:sz w:val="18"/>
                      <w:szCs w:val="18"/>
                    </w:rPr>
                  </w:pPr>
                  <w:r w:rsidRPr="000177CE">
                    <w:rPr>
                      <w:rFonts w:eastAsia="Times New Roman" w:cs="Arial"/>
                      <w:color w:val="auto"/>
                      <w:sz w:val="18"/>
                      <w:szCs w:val="18"/>
                    </w:rPr>
                    <w:t>Small Claims Assistance</w:t>
                  </w:r>
                </w:p>
              </w:tc>
            </w:tr>
            <w:tr w:rsidR="009419C4" w:rsidRPr="000F440E" w14:paraId="1E6628E5" w14:textId="77777777" w:rsidTr="009419C4">
              <w:trPr>
                <w:trHeight w:val="720"/>
              </w:trPr>
              <w:tc>
                <w:tcPr>
                  <w:tcW w:w="1244" w:type="dxa"/>
                  <w:tcBorders>
                    <w:left w:val="single" w:sz="8" w:space="0" w:color="auto"/>
                    <w:bottom w:val="nil"/>
                    <w:right w:val="single" w:sz="8" w:space="0" w:color="0070C0"/>
                  </w:tcBorders>
                  <w:shd w:val="clear" w:color="auto" w:fill="0061A0"/>
                  <w:vAlign w:val="center"/>
                </w:tcPr>
                <w:p w14:paraId="60BB9E25" w14:textId="77777777" w:rsidR="009419C4" w:rsidRPr="004F7670" w:rsidRDefault="009419C4" w:rsidP="004B6974">
                  <w:pPr>
                    <w:framePr w:hSpace="187" w:vSpace="144" w:wrap="around" w:vAnchor="page" w:hAnchor="page" w:x="1" w:y="2131"/>
                    <w:rPr>
                      <w:rFonts w:eastAsia="Times New Roman" w:cs="Arial"/>
                      <w:b/>
                      <w:bCs/>
                      <w:color w:val="FFFFFF"/>
                      <w:sz w:val="18"/>
                      <w:szCs w:val="18"/>
                    </w:rPr>
                  </w:pPr>
                  <w:r w:rsidRPr="004F7670">
                    <w:rPr>
                      <w:rFonts w:eastAsia="Times New Roman" w:cs="Arial"/>
                      <w:b/>
                      <w:bCs/>
                      <w:color w:val="FFFFFF"/>
                      <w:sz w:val="18"/>
                      <w:szCs w:val="18"/>
                    </w:rPr>
                    <w:t>Family &amp; Personal</w:t>
                  </w:r>
                </w:p>
              </w:tc>
              <w:tc>
                <w:tcPr>
                  <w:tcW w:w="3186" w:type="dxa"/>
                  <w:tcBorders>
                    <w:top w:val="nil"/>
                    <w:left w:val="nil"/>
                    <w:bottom w:val="nil"/>
                    <w:right w:val="single" w:sz="8" w:space="0" w:color="75787B"/>
                  </w:tcBorders>
                  <w:shd w:val="clear" w:color="auto" w:fill="FFFFFF"/>
                </w:tcPr>
                <w:p w14:paraId="18AEE3EF" w14:textId="77777777" w:rsidR="009419C4" w:rsidRPr="000177CE"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177CE">
                    <w:rPr>
                      <w:rFonts w:eastAsia="Times New Roman" w:cs="Arial"/>
                      <w:color w:val="auto"/>
                      <w:sz w:val="18"/>
                      <w:szCs w:val="18"/>
                    </w:rPr>
                    <w:t>Adoption</w:t>
                  </w:r>
                </w:p>
                <w:p w14:paraId="086B1049" w14:textId="77777777" w:rsidR="009419C4" w:rsidRPr="000177CE" w:rsidRDefault="009419C4" w:rsidP="004B6974">
                  <w:pPr>
                    <w:framePr w:hSpace="187" w:vSpace="144" w:wrap="around" w:vAnchor="page" w:hAnchor="page" w:x="1" w:y="2131"/>
                    <w:numPr>
                      <w:ilvl w:val="0"/>
                      <w:numId w:val="39"/>
                    </w:numPr>
                    <w:ind w:left="187" w:right="-115" w:hanging="187"/>
                    <w:rPr>
                      <w:rFonts w:eastAsia="Times New Roman" w:cs="Arial"/>
                      <w:color w:val="auto"/>
                      <w:sz w:val="18"/>
                      <w:szCs w:val="18"/>
                    </w:rPr>
                  </w:pPr>
                  <w:r w:rsidRPr="000177CE">
                    <w:rPr>
                      <w:rFonts w:eastAsia="Times New Roman" w:cs="Arial"/>
                      <w:color w:val="auto"/>
                      <w:sz w:val="18"/>
                      <w:szCs w:val="18"/>
                    </w:rPr>
                    <w:t>Affidavits</w:t>
                  </w:r>
                </w:p>
                <w:p w14:paraId="0E5C6670" w14:textId="77777777" w:rsidR="009419C4" w:rsidRPr="000177CE" w:rsidRDefault="009419C4" w:rsidP="004B6974">
                  <w:pPr>
                    <w:framePr w:hSpace="187" w:vSpace="144" w:wrap="around" w:vAnchor="page" w:hAnchor="page" w:x="1" w:y="2131"/>
                    <w:numPr>
                      <w:ilvl w:val="0"/>
                      <w:numId w:val="39"/>
                    </w:numPr>
                    <w:ind w:left="187" w:right="-115" w:hanging="187"/>
                    <w:rPr>
                      <w:rFonts w:eastAsia="Times New Roman" w:cs="Arial"/>
                      <w:color w:val="auto"/>
                      <w:sz w:val="18"/>
                      <w:szCs w:val="18"/>
                    </w:rPr>
                  </w:pPr>
                  <w:r w:rsidRPr="000177CE">
                    <w:rPr>
                      <w:rFonts w:eastAsia="Times New Roman" w:cs="Arial"/>
                      <w:color w:val="auto"/>
                      <w:sz w:val="18"/>
                      <w:szCs w:val="18"/>
                    </w:rPr>
                    <w:t>Conservatorship</w:t>
                  </w:r>
                </w:p>
                <w:p w14:paraId="09D286B8" w14:textId="77777777" w:rsidR="009419C4" w:rsidRPr="000177CE" w:rsidRDefault="009419C4" w:rsidP="004B6974">
                  <w:pPr>
                    <w:framePr w:hSpace="187" w:vSpace="144" w:wrap="around" w:vAnchor="page" w:hAnchor="page" w:x="1" w:y="2131"/>
                    <w:numPr>
                      <w:ilvl w:val="0"/>
                      <w:numId w:val="39"/>
                    </w:numPr>
                    <w:ind w:left="187" w:right="-115" w:hanging="187"/>
                    <w:rPr>
                      <w:rFonts w:eastAsia="Times New Roman" w:cs="Arial"/>
                      <w:color w:val="auto"/>
                      <w:sz w:val="18"/>
                      <w:szCs w:val="18"/>
                    </w:rPr>
                  </w:pPr>
                  <w:r w:rsidRPr="000177CE">
                    <w:rPr>
                      <w:rFonts w:eastAsia="Times New Roman" w:cs="Arial"/>
                      <w:color w:val="auto"/>
                      <w:sz w:val="18"/>
                      <w:szCs w:val="18"/>
                    </w:rPr>
                    <w:t>Demand Letters</w:t>
                  </w:r>
                </w:p>
                <w:p w14:paraId="6C8704E0" w14:textId="77777777" w:rsidR="009419C4" w:rsidRPr="000177CE" w:rsidRDefault="009419C4" w:rsidP="004B6974">
                  <w:pPr>
                    <w:framePr w:hSpace="187" w:vSpace="144" w:wrap="around" w:vAnchor="page" w:hAnchor="page" w:x="1" w:y="2131"/>
                    <w:numPr>
                      <w:ilvl w:val="0"/>
                      <w:numId w:val="39"/>
                    </w:numPr>
                    <w:ind w:left="187" w:right="-115" w:hanging="187"/>
                    <w:rPr>
                      <w:rFonts w:eastAsia="Times New Roman" w:cs="Arial"/>
                      <w:color w:val="auto"/>
                      <w:sz w:val="18"/>
                      <w:szCs w:val="18"/>
                    </w:rPr>
                  </w:pPr>
                  <w:r w:rsidRPr="000177CE">
                    <w:rPr>
                      <w:rFonts w:eastAsia="Times New Roman" w:cs="Arial"/>
                      <w:color w:val="auto"/>
                      <w:sz w:val="18"/>
                      <w:szCs w:val="18"/>
                    </w:rPr>
                    <w:t>Divorce – 20 hours</w:t>
                  </w:r>
                </w:p>
                <w:p w14:paraId="12D302E2" w14:textId="77777777" w:rsidR="009419C4" w:rsidRPr="009419C4" w:rsidRDefault="009419C4" w:rsidP="004B6974">
                  <w:pPr>
                    <w:framePr w:hSpace="187" w:vSpace="144" w:wrap="around" w:vAnchor="page" w:hAnchor="page" w:x="1" w:y="2131"/>
                    <w:numPr>
                      <w:ilvl w:val="0"/>
                      <w:numId w:val="39"/>
                    </w:numPr>
                    <w:spacing w:after="80"/>
                    <w:ind w:left="187" w:right="-115" w:hanging="187"/>
                    <w:rPr>
                      <w:rFonts w:eastAsia="Times New Roman" w:cs="Arial"/>
                      <w:color w:val="auto"/>
                      <w:sz w:val="18"/>
                      <w:szCs w:val="18"/>
                    </w:rPr>
                  </w:pPr>
                  <w:r w:rsidRPr="000177CE">
                    <w:rPr>
                      <w:rFonts w:eastAsia="Times New Roman" w:cs="Arial"/>
                      <w:color w:val="auto"/>
                      <w:sz w:val="18"/>
                      <w:szCs w:val="18"/>
                    </w:rPr>
                    <w:t>Garnishment Defense</w:t>
                  </w:r>
                </w:p>
              </w:tc>
              <w:tc>
                <w:tcPr>
                  <w:tcW w:w="3187" w:type="dxa"/>
                  <w:tcBorders>
                    <w:top w:val="nil"/>
                    <w:left w:val="nil"/>
                    <w:bottom w:val="nil"/>
                    <w:right w:val="single" w:sz="8" w:space="0" w:color="75787B"/>
                  </w:tcBorders>
                  <w:shd w:val="clear" w:color="auto" w:fill="FFFFFF"/>
                </w:tcPr>
                <w:p w14:paraId="4422552B" w14:textId="77777777" w:rsidR="009419C4" w:rsidRPr="000177CE"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177CE">
                    <w:rPr>
                      <w:rFonts w:eastAsia="Times New Roman" w:cs="Arial"/>
                      <w:color w:val="auto"/>
                      <w:sz w:val="18"/>
                      <w:szCs w:val="18"/>
                    </w:rPr>
                    <w:t>Guardianship</w:t>
                  </w:r>
                </w:p>
                <w:p w14:paraId="742A2DE2" w14:textId="77777777" w:rsidR="009419C4" w:rsidRPr="000177CE" w:rsidRDefault="009419C4" w:rsidP="004B6974">
                  <w:pPr>
                    <w:framePr w:hSpace="187" w:vSpace="144" w:wrap="around" w:vAnchor="page" w:hAnchor="page" w:x="1" w:y="2131"/>
                    <w:numPr>
                      <w:ilvl w:val="0"/>
                      <w:numId w:val="39"/>
                    </w:numPr>
                    <w:ind w:left="187" w:right="-115" w:hanging="187"/>
                    <w:rPr>
                      <w:rFonts w:eastAsia="Times New Roman" w:cs="Arial"/>
                      <w:color w:val="auto"/>
                      <w:sz w:val="18"/>
                      <w:szCs w:val="18"/>
                    </w:rPr>
                  </w:pPr>
                  <w:r w:rsidRPr="000177CE">
                    <w:rPr>
                      <w:rFonts w:eastAsia="Times New Roman" w:cs="Arial"/>
                      <w:color w:val="auto"/>
                      <w:sz w:val="18"/>
                      <w:szCs w:val="18"/>
                    </w:rPr>
                    <w:t>Immigration Assistance Juvenile Court Defense, Including Criminal Matters</w:t>
                  </w:r>
                </w:p>
                <w:p w14:paraId="112F1A16" w14:textId="77777777" w:rsidR="009419C4" w:rsidRPr="000177CE" w:rsidRDefault="009419C4" w:rsidP="004B6974">
                  <w:pPr>
                    <w:framePr w:hSpace="187" w:vSpace="144" w:wrap="around" w:vAnchor="page" w:hAnchor="page" w:x="1" w:y="2131"/>
                    <w:numPr>
                      <w:ilvl w:val="0"/>
                      <w:numId w:val="39"/>
                    </w:numPr>
                    <w:ind w:left="187" w:right="-115" w:hanging="187"/>
                    <w:rPr>
                      <w:rFonts w:eastAsia="Times New Roman" w:cs="Arial"/>
                      <w:color w:val="auto"/>
                      <w:sz w:val="18"/>
                      <w:szCs w:val="18"/>
                    </w:rPr>
                  </w:pPr>
                  <w:r w:rsidRPr="000177CE">
                    <w:rPr>
                      <w:rFonts w:eastAsia="Times New Roman" w:cs="Arial"/>
                      <w:color w:val="auto"/>
                      <w:sz w:val="18"/>
                      <w:szCs w:val="18"/>
                    </w:rPr>
                    <w:t>Name Change</w:t>
                  </w:r>
                </w:p>
                <w:p w14:paraId="57086F85" w14:textId="77777777" w:rsidR="009419C4" w:rsidRPr="009419C4" w:rsidRDefault="009419C4" w:rsidP="004B6974">
                  <w:pPr>
                    <w:framePr w:hSpace="187" w:vSpace="144" w:wrap="around" w:vAnchor="page" w:hAnchor="page" w:x="1" w:y="2131"/>
                    <w:numPr>
                      <w:ilvl w:val="0"/>
                      <w:numId w:val="39"/>
                    </w:numPr>
                    <w:spacing w:after="80"/>
                    <w:ind w:left="187" w:right="-115" w:hanging="187"/>
                    <w:rPr>
                      <w:rFonts w:eastAsia="Times New Roman" w:cs="Arial"/>
                      <w:color w:val="auto"/>
                      <w:sz w:val="18"/>
                      <w:szCs w:val="18"/>
                    </w:rPr>
                  </w:pPr>
                  <w:r w:rsidRPr="000177CE">
                    <w:rPr>
                      <w:rFonts w:eastAsia="Times New Roman" w:cs="Arial"/>
                      <w:color w:val="auto"/>
                      <w:sz w:val="18"/>
                      <w:szCs w:val="18"/>
                    </w:rPr>
                    <w:t>Parental Responsibility Matters</w:t>
                  </w:r>
                </w:p>
              </w:tc>
              <w:tc>
                <w:tcPr>
                  <w:tcW w:w="3187" w:type="dxa"/>
                  <w:tcBorders>
                    <w:top w:val="nil"/>
                    <w:left w:val="nil"/>
                    <w:bottom w:val="nil"/>
                    <w:right w:val="single" w:sz="8" w:space="0" w:color="auto"/>
                  </w:tcBorders>
                  <w:shd w:val="clear" w:color="auto" w:fill="FFFFFF"/>
                </w:tcPr>
                <w:p w14:paraId="79AB1DA0" w14:textId="77777777" w:rsidR="009419C4"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177CE">
                    <w:rPr>
                      <w:rFonts w:eastAsia="Times New Roman" w:cs="Arial"/>
                      <w:color w:val="auto"/>
                      <w:sz w:val="18"/>
                      <w:szCs w:val="18"/>
                    </w:rPr>
                    <w:t xml:space="preserve">Personal Property Protection </w:t>
                  </w:r>
                </w:p>
                <w:p w14:paraId="349C7AF0" w14:textId="77777777" w:rsidR="009419C4" w:rsidRDefault="009419C4" w:rsidP="004B6974">
                  <w:pPr>
                    <w:framePr w:hSpace="187" w:vSpace="144" w:wrap="around" w:vAnchor="page" w:hAnchor="page" w:x="1" w:y="2131"/>
                    <w:numPr>
                      <w:ilvl w:val="0"/>
                      <w:numId w:val="39"/>
                    </w:numPr>
                    <w:ind w:left="187" w:right="-86" w:hanging="187"/>
                    <w:rPr>
                      <w:rFonts w:eastAsia="Times New Roman" w:cs="Arial"/>
                      <w:color w:val="auto"/>
                      <w:sz w:val="18"/>
                      <w:szCs w:val="18"/>
                    </w:rPr>
                  </w:pPr>
                  <w:r w:rsidRPr="000177CE">
                    <w:rPr>
                      <w:rFonts w:eastAsia="Times New Roman" w:cs="Arial"/>
                      <w:color w:val="auto"/>
                      <w:sz w:val="18"/>
                      <w:szCs w:val="18"/>
                    </w:rPr>
                    <w:t>Prenuptial Agreement</w:t>
                  </w:r>
                </w:p>
                <w:p w14:paraId="72250DBF" w14:textId="77777777" w:rsidR="009419C4" w:rsidRPr="000177CE" w:rsidRDefault="009419C4" w:rsidP="004B6974">
                  <w:pPr>
                    <w:framePr w:hSpace="187" w:vSpace="144" w:wrap="around" w:vAnchor="page" w:hAnchor="page" w:x="1" w:y="2131"/>
                    <w:numPr>
                      <w:ilvl w:val="0"/>
                      <w:numId w:val="39"/>
                    </w:numPr>
                    <w:ind w:left="187" w:right="-115" w:hanging="187"/>
                    <w:rPr>
                      <w:rFonts w:eastAsia="Times New Roman" w:cs="Arial"/>
                      <w:color w:val="auto"/>
                      <w:sz w:val="18"/>
                      <w:szCs w:val="18"/>
                    </w:rPr>
                  </w:pPr>
                  <w:r w:rsidRPr="000177CE">
                    <w:rPr>
                      <w:rFonts w:eastAsia="Times New Roman" w:cs="Arial"/>
                      <w:color w:val="auto"/>
                      <w:sz w:val="18"/>
                      <w:szCs w:val="18"/>
                    </w:rPr>
                    <w:t>Protection from Domestic Violence</w:t>
                  </w:r>
                </w:p>
                <w:p w14:paraId="128D39F2" w14:textId="77777777" w:rsidR="009419C4" w:rsidRPr="000177CE" w:rsidRDefault="009419C4" w:rsidP="004B6974">
                  <w:pPr>
                    <w:framePr w:hSpace="187" w:vSpace="144" w:wrap="around" w:vAnchor="page" w:hAnchor="page" w:x="1" w:y="2131"/>
                    <w:numPr>
                      <w:ilvl w:val="0"/>
                      <w:numId w:val="39"/>
                    </w:numPr>
                    <w:ind w:left="187" w:right="-115" w:hanging="187"/>
                    <w:rPr>
                      <w:rFonts w:eastAsia="Times New Roman" w:cs="Arial"/>
                      <w:color w:val="auto"/>
                      <w:sz w:val="18"/>
                      <w:szCs w:val="18"/>
                    </w:rPr>
                  </w:pPr>
                  <w:r w:rsidRPr="000177CE">
                    <w:rPr>
                      <w:rFonts w:eastAsia="Times New Roman" w:cs="Arial"/>
                      <w:color w:val="auto"/>
                      <w:sz w:val="18"/>
                      <w:szCs w:val="18"/>
                    </w:rPr>
                    <w:t>Review of ANY Personal Legal Document</w:t>
                  </w:r>
                </w:p>
                <w:p w14:paraId="4EF4BF92" w14:textId="77777777" w:rsidR="009419C4" w:rsidRPr="000F440E" w:rsidRDefault="009419C4" w:rsidP="004B6974">
                  <w:pPr>
                    <w:framePr w:hSpace="187" w:vSpace="144" w:wrap="around" w:vAnchor="page" w:hAnchor="page" w:x="1" w:y="2131"/>
                    <w:numPr>
                      <w:ilvl w:val="0"/>
                      <w:numId w:val="39"/>
                    </w:numPr>
                    <w:spacing w:after="80"/>
                    <w:ind w:left="187" w:right="-115" w:hanging="187"/>
                    <w:rPr>
                      <w:rFonts w:eastAsia="Times New Roman" w:cs="Arial"/>
                      <w:color w:val="auto"/>
                      <w:sz w:val="18"/>
                      <w:szCs w:val="18"/>
                    </w:rPr>
                  </w:pPr>
                  <w:r w:rsidRPr="000177CE">
                    <w:rPr>
                      <w:rFonts w:eastAsia="Times New Roman" w:cs="Arial"/>
                      <w:color w:val="auto"/>
                      <w:sz w:val="18"/>
                      <w:szCs w:val="18"/>
                    </w:rPr>
                    <w:t>School Hearings</w:t>
                  </w:r>
                </w:p>
              </w:tc>
            </w:tr>
            <w:tr w:rsidR="009419C4" w:rsidRPr="000F440E" w14:paraId="6230A8DE" w14:textId="77777777" w:rsidTr="009419C4">
              <w:trPr>
                <w:trHeight w:val="900"/>
              </w:trPr>
              <w:tc>
                <w:tcPr>
                  <w:tcW w:w="1244" w:type="dxa"/>
                  <w:tcBorders>
                    <w:top w:val="nil"/>
                    <w:left w:val="single" w:sz="8" w:space="0" w:color="auto"/>
                    <w:bottom w:val="nil"/>
                    <w:right w:val="single" w:sz="8" w:space="0" w:color="0070C0"/>
                  </w:tcBorders>
                  <w:shd w:val="clear" w:color="000000" w:fill="0061A0"/>
                  <w:vAlign w:val="center"/>
                  <w:hideMark/>
                </w:tcPr>
                <w:p w14:paraId="503B9F66" w14:textId="77777777" w:rsidR="009419C4" w:rsidRPr="004F7670" w:rsidRDefault="009419C4" w:rsidP="004B6974">
                  <w:pPr>
                    <w:framePr w:hSpace="187" w:vSpace="144" w:wrap="around" w:vAnchor="page" w:hAnchor="page" w:x="1" w:y="2131"/>
                    <w:rPr>
                      <w:rFonts w:eastAsia="Times New Roman" w:cs="Arial"/>
                      <w:b/>
                      <w:bCs/>
                      <w:color w:val="FFFFFF"/>
                      <w:sz w:val="18"/>
                      <w:szCs w:val="18"/>
                    </w:rPr>
                  </w:pPr>
                  <w:r w:rsidRPr="004F7670">
                    <w:rPr>
                      <w:rFonts w:eastAsia="Times New Roman" w:cs="Arial"/>
                      <w:b/>
                      <w:bCs/>
                      <w:color w:val="FFFFFF"/>
                      <w:sz w:val="18"/>
                      <w:szCs w:val="18"/>
                    </w:rPr>
                    <w:t>Elder-Care Issues</w:t>
                  </w:r>
                </w:p>
              </w:tc>
              <w:tc>
                <w:tcPr>
                  <w:tcW w:w="3186" w:type="dxa"/>
                  <w:tcBorders>
                    <w:top w:val="nil"/>
                    <w:left w:val="nil"/>
                    <w:bottom w:val="nil"/>
                    <w:right w:val="single" w:sz="8" w:space="0" w:color="75787B"/>
                  </w:tcBorders>
                  <w:shd w:val="clear" w:color="auto" w:fill="F2F2F2"/>
                  <w:hideMark/>
                </w:tcPr>
                <w:p w14:paraId="1A5EED77" w14:textId="77777777" w:rsidR="009419C4" w:rsidRPr="000F440E" w:rsidRDefault="009419C4" w:rsidP="004B6974">
                  <w:pPr>
                    <w:framePr w:hSpace="187" w:vSpace="144" w:wrap="around" w:vAnchor="page" w:hAnchor="page" w:x="1" w:y="2131"/>
                    <w:spacing w:before="80"/>
                    <w:ind w:right="-115"/>
                    <w:rPr>
                      <w:rFonts w:eastAsia="Times New Roman" w:cs="Arial"/>
                      <w:sz w:val="18"/>
                      <w:szCs w:val="18"/>
                    </w:rPr>
                  </w:pPr>
                  <w:r w:rsidRPr="000F440E">
                    <w:rPr>
                      <w:rFonts w:eastAsia="Times New Roman" w:cs="Arial"/>
                      <w:color w:val="auto"/>
                      <w:sz w:val="18"/>
                      <w:szCs w:val="18"/>
                    </w:rPr>
                    <w:t>Consultation</w:t>
                  </w:r>
                  <w:r w:rsidRPr="000F440E">
                    <w:rPr>
                      <w:rFonts w:eastAsia="Times New Roman" w:cs="Arial"/>
                      <w:sz w:val="18"/>
                      <w:szCs w:val="18"/>
                    </w:rPr>
                    <w:t xml:space="preserve"> &amp; Document Review for your parents:</w:t>
                  </w:r>
                </w:p>
                <w:p w14:paraId="46C8A6CD" w14:textId="77777777" w:rsidR="009419C4" w:rsidRPr="000F440E" w:rsidRDefault="009419C4" w:rsidP="004B6974">
                  <w:pPr>
                    <w:framePr w:hSpace="187" w:vSpace="144" w:wrap="around" w:vAnchor="page" w:hAnchor="page" w:x="1" w:y="2131"/>
                    <w:numPr>
                      <w:ilvl w:val="0"/>
                      <w:numId w:val="39"/>
                    </w:numPr>
                    <w:ind w:left="187" w:right="-115" w:hanging="187"/>
                    <w:rPr>
                      <w:rFonts w:eastAsia="Times New Roman" w:cs="Arial"/>
                      <w:sz w:val="18"/>
                      <w:szCs w:val="18"/>
                    </w:rPr>
                  </w:pPr>
                  <w:r w:rsidRPr="000F440E">
                    <w:rPr>
                      <w:rFonts w:eastAsia="Times New Roman" w:cs="Arial"/>
                      <w:color w:val="auto"/>
                      <w:sz w:val="18"/>
                      <w:szCs w:val="18"/>
                    </w:rPr>
                    <w:t>Deeds</w:t>
                  </w:r>
                </w:p>
                <w:p w14:paraId="1AB3E5A2" w14:textId="77777777" w:rsidR="009419C4" w:rsidRPr="000F440E" w:rsidRDefault="009419C4" w:rsidP="004B6974">
                  <w:pPr>
                    <w:framePr w:hSpace="187" w:vSpace="144" w:wrap="around" w:vAnchor="page" w:hAnchor="page" w:x="1" w:y="2131"/>
                    <w:numPr>
                      <w:ilvl w:val="0"/>
                      <w:numId w:val="39"/>
                    </w:numPr>
                    <w:spacing w:after="120"/>
                    <w:ind w:left="187" w:hanging="187"/>
                    <w:rPr>
                      <w:rFonts w:eastAsia="Times New Roman" w:cs="Arial"/>
                      <w:sz w:val="18"/>
                      <w:szCs w:val="18"/>
                    </w:rPr>
                  </w:pPr>
                  <w:r w:rsidRPr="000F440E">
                    <w:rPr>
                      <w:rFonts w:eastAsia="Times New Roman" w:cs="Arial"/>
                      <w:color w:val="auto"/>
                      <w:sz w:val="18"/>
                      <w:szCs w:val="18"/>
                    </w:rPr>
                    <w:t>Leases</w:t>
                  </w:r>
                </w:p>
              </w:tc>
              <w:tc>
                <w:tcPr>
                  <w:tcW w:w="3187" w:type="dxa"/>
                  <w:tcBorders>
                    <w:top w:val="nil"/>
                    <w:left w:val="nil"/>
                    <w:bottom w:val="nil"/>
                    <w:right w:val="single" w:sz="8" w:space="0" w:color="75787B"/>
                  </w:tcBorders>
                  <w:shd w:val="clear" w:color="auto" w:fill="F2F2F2"/>
                  <w:hideMark/>
                </w:tcPr>
                <w:p w14:paraId="027D458E" w14:textId="77777777" w:rsidR="009419C4" w:rsidRPr="000F440E"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F440E">
                    <w:rPr>
                      <w:rFonts w:eastAsia="Times New Roman" w:cs="Arial"/>
                      <w:color w:val="auto"/>
                      <w:sz w:val="18"/>
                      <w:szCs w:val="18"/>
                    </w:rPr>
                    <w:t>Medicaid</w:t>
                  </w:r>
                </w:p>
                <w:p w14:paraId="1AE219ED" w14:textId="77777777" w:rsidR="009419C4" w:rsidRPr="000F440E" w:rsidRDefault="009419C4" w:rsidP="004B6974">
                  <w:pPr>
                    <w:framePr w:hSpace="187" w:vSpace="144" w:wrap="around" w:vAnchor="page" w:hAnchor="page" w:x="1" w:y="2131"/>
                    <w:numPr>
                      <w:ilvl w:val="0"/>
                      <w:numId w:val="39"/>
                    </w:numPr>
                    <w:ind w:left="187" w:right="-115" w:hanging="187"/>
                    <w:rPr>
                      <w:rFonts w:eastAsia="Times New Roman" w:cs="Arial"/>
                      <w:color w:val="auto"/>
                      <w:sz w:val="18"/>
                      <w:szCs w:val="18"/>
                    </w:rPr>
                  </w:pPr>
                  <w:r w:rsidRPr="000F440E">
                    <w:rPr>
                      <w:rFonts w:eastAsia="Times New Roman" w:cs="Arial"/>
                      <w:color w:val="auto"/>
                      <w:sz w:val="18"/>
                      <w:szCs w:val="18"/>
                    </w:rPr>
                    <w:t>Medicare</w:t>
                  </w:r>
                </w:p>
                <w:p w14:paraId="6F095B8F" w14:textId="77777777" w:rsidR="009419C4" w:rsidRPr="000F440E" w:rsidRDefault="009419C4" w:rsidP="004B6974">
                  <w:pPr>
                    <w:framePr w:hSpace="187" w:vSpace="144" w:wrap="around" w:vAnchor="page" w:hAnchor="page" w:x="1" w:y="2131"/>
                    <w:numPr>
                      <w:ilvl w:val="0"/>
                      <w:numId w:val="39"/>
                    </w:numPr>
                    <w:ind w:left="187" w:right="-115" w:hanging="187"/>
                    <w:rPr>
                      <w:rFonts w:eastAsia="Times New Roman" w:cs="Arial"/>
                      <w:color w:val="auto"/>
                      <w:sz w:val="18"/>
                      <w:szCs w:val="18"/>
                    </w:rPr>
                  </w:pPr>
                  <w:r w:rsidRPr="000F440E">
                    <w:rPr>
                      <w:rFonts w:eastAsia="Times New Roman" w:cs="Arial"/>
                      <w:color w:val="auto"/>
                      <w:sz w:val="18"/>
                      <w:szCs w:val="18"/>
                    </w:rPr>
                    <w:t>Notes</w:t>
                  </w:r>
                </w:p>
                <w:p w14:paraId="550A7236" w14:textId="77777777" w:rsidR="009419C4" w:rsidRPr="000F440E" w:rsidRDefault="009419C4" w:rsidP="004B6974">
                  <w:pPr>
                    <w:framePr w:hSpace="187" w:vSpace="144" w:wrap="around" w:vAnchor="page" w:hAnchor="page" w:x="1" w:y="2131"/>
                    <w:numPr>
                      <w:ilvl w:val="0"/>
                      <w:numId w:val="39"/>
                    </w:numPr>
                    <w:spacing w:after="120"/>
                    <w:ind w:left="187" w:hanging="187"/>
                    <w:rPr>
                      <w:rFonts w:eastAsia="Times New Roman" w:cs="Arial"/>
                      <w:color w:val="auto"/>
                      <w:sz w:val="18"/>
                      <w:szCs w:val="18"/>
                    </w:rPr>
                  </w:pPr>
                  <w:r w:rsidRPr="000F440E">
                    <w:rPr>
                      <w:rFonts w:eastAsia="Times New Roman" w:cs="Arial"/>
                      <w:color w:val="auto"/>
                      <w:sz w:val="18"/>
                      <w:szCs w:val="18"/>
                    </w:rPr>
                    <w:t>Nursing Home Agreements</w:t>
                  </w:r>
                </w:p>
              </w:tc>
              <w:tc>
                <w:tcPr>
                  <w:tcW w:w="3187" w:type="dxa"/>
                  <w:tcBorders>
                    <w:top w:val="nil"/>
                    <w:left w:val="nil"/>
                    <w:bottom w:val="nil"/>
                    <w:right w:val="single" w:sz="8" w:space="0" w:color="auto"/>
                  </w:tcBorders>
                  <w:shd w:val="clear" w:color="auto" w:fill="F2F2F2"/>
                  <w:hideMark/>
                </w:tcPr>
                <w:p w14:paraId="0CCC65CD" w14:textId="77777777" w:rsidR="009419C4" w:rsidRPr="000F440E"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F440E">
                    <w:rPr>
                      <w:rFonts w:eastAsia="Times New Roman" w:cs="Arial"/>
                      <w:color w:val="auto"/>
                      <w:sz w:val="18"/>
                      <w:szCs w:val="18"/>
                    </w:rPr>
                    <w:t>Powers of Attorney</w:t>
                  </w:r>
                </w:p>
                <w:p w14:paraId="186A1755" w14:textId="77777777" w:rsidR="009419C4" w:rsidRPr="000F440E" w:rsidRDefault="009419C4" w:rsidP="004B6974">
                  <w:pPr>
                    <w:framePr w:hSpace="187" w:vSpace="144" w:wrap="around" w:vAnchor="page" w:hAnchor="page" w:x="1" w:y="2131"/>
                    <w:numPr>
                      <w:ilvl w:val="0"/>
                      <w:numId w:val="39"/>
                    </w:numPr>
                    <w:ind w:left="177" w:right="-92" w:hanging="180"/>
                    <w:rPr>
                      <w:rFonts w:eastAsia="Times New Roman" w:cs="Arial"/>
                      <w:color w:val="auto"/>
                      <w:sz w:val="18"/>
                      <w:szCs w:val="18"/>
                    </w:rPr>
                  </w:pPr>
                  <w:r w:rsidRPr="000F440E">
                    <w:rPr>
                      <w:rFonts w:eastAsia="Times New Roman" w:cs="Arial"/>
                      <w:color w:val="auto"/>
                      <w:sz w:val="18"/>
                      <w:szCs w:val="18"/>
                    </w:rPr>
                    <w:t>Prescription Plans</w:t>
                  </w:r>
                </w:p>
                <w:p w14:paraId="390DD1A6" w14:textId="77777777" w:rsidR="009419C4" w:rsidRPr="000F440E" w:rsidRDefault="009419C4" w:rsidP="004B6974">
                  <w:pPr>
                    <w:framePr w:hSpace="187" w:vSpace="144" w:wrap="around" w:vAnchor="page" w:hAnchor="page" w:x="1" w:y="2131"/>
                    <w:numPr>
                      <w:ilvl w:val="0"/>
                      <w:numId w:val="39"/>
                    </w:numPr>
                    <w:ind w:left="177" w:right="-92" w:hanging="180"/>
                    <w:rPr>
                      <w:rFonts w:eastAsia="Times New Roman" w:cs="Arial"/>
                      <w:color w:val="auto"/>
                      <w:sz w:val="18"/>
                      <w:szCs w:val="18"/>
                    </w:rPr>
                  </w:pPr>
                  <w:r w:rsidRPr="000F440E">
                    <w:rPr>
                      <w:rFonts w:eastAsia="Times New Roman" w:cs="Arial"/>
                      <w:color w:val="auto"/>
                      <w:sz w:val="18"/>
                      <w:szCs w:val="18"/>
                    </w:rPr>
                    <w:t>Wills</w:t>
                  </w:r>
                </w:p>
              </w:tc>
            </w:tr>
            <w:tr w:rsidR="009419C4" w:rsidRPr="000F440E" w14:paraId="2B77AE6A" w14:textId="77777777" w:rsidTr="009419C4">
              <w:trPr>
                <w:trHeight w:val="325"/>
              </w:trPr>
              <w:tc>
                <w:tcPr>
                  <w:tcW w:w="1244" w:type="dxa"/>
                  <w:tcBorders>
                    <w:top w:val="nil"/>
                    <w:left w:val="single" w:sz="8" w:space="0" w:color="auto"/>
                    <w:bottom w:val="nil"/>
                    <w:right w:val="single" w:sz="8" w:space="0" w:color="0070C0"/>
                  </w:tcBorders>
                  <w:shd w:val="clear" w:color="000000" w:fill="0061A0"/>
                  <w:vAlign w:val="center"/>
                </w:tcPr>
                <w:p w14:paraId="7FCB2523" w14:textId="77777777" w:rsidR="009419C4" w:rsidRPr="004F7670" w:rsidRDefault="009419C4" w:rsidP="004B6974">
                  <w:pPr>
                    <w:framePr w:hSpace="187" w:vSpace="144" w:wrap="around" w:vAnchor="page" w:hAnchor="page" w:x="1" w:y="2131"/>
                    <w:rPr>
                      <w:rFonts w:eastAsia="Times New Roman" w:cs="Arial"/>
                      <w:b/>
                      <w:bCs/>
                      <w:color w:val="FFFFFF"/>
                      <w:sz w:val="18"/>
                      <w:szCs w:val="18"/>
                    </w:rPr>
                  </w:pPr>
                  <w:r w:rsidRPr="004F7670">
                    <w:rPr>
                      <w:rFonts w:eastAsia="Times New Roman" w:cs="Arial"/>
                      <w:b/>
                      <w:bCs/>
                      <w:color w:val="FFFFFF"/>
                      <w:sz w:val="18"/>
                      <w:szCs w:val="18"/>
                    </w:rPr>
                    <w:t>Vehicle &amp; Driving</w:t>
                  </w:r>
                </w:p>
              </w:tc>
              <w:tc>
                <w:tcPr>
                  <w:tcW w:w="3186" w:type="dxa"/>
                  <w:tcBorders>
                    <w:top w:val="nil"/>
                    <w:left w:val="nil"/>
                    <w:bottom w:val="nil"/>
                    <w:right w:val="single" w:sz="8" w:space="0" w:color="75787B"/>
                  </w:tcBorders>
                  <w:shd w:val="clear" w:color="auto" w:fill="auto"/>
                </w:tcPr>
                <w:p w14:paraId="2F5C9D69" w14:textId="77777777" w:rsidR="009419C4" w:rsidRPr="009419C4"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F440E">
                    <w:rPr>
                      <w:rFonts w:eastAsia="Times New Roman" w:cs="Arial"/>
                      <w:color w:val="auto"/>
                      <w:sz w:val="18"/>
                      <w:szCs w:val="18"/>
                    </w:rPr>
                    <w:t>Defense of Traffic Tickets</w:t>
                  </w:r>
                  <w:r w:rsidRPr="000F440E">
                    <w:rPr>
                      <w:rFonts w:eastAsia="Times New Roman" w:cs="Arial"/>
                      <w:color w:val="auto"/>
                      <w:sz w:val="18"/>
                      <w:szCs w:val="18"/>
                      <w:vertAlign w:val="superscript"/>
                    </w:rPr>
                    <w:t>2</w:t>
                  </w:r>
                </w:p>
              </w:tc>
              <w:tc>
                <w:tcPr>
                  <w:tcW w:w="3187" w:type="dxa"/>
                  <w:tcBorders>
                    <w:top w:val="nil"/>
                    <w:left w:val="nil"/>
                    <w:bottom w:val="nil"/>
                    <w:right w:val="single" w:sz="8" w:space="0" w:color="75787B"/>
                  </w:tcBorders>
                  <w:shd w:val="clear" w:color="auto" w:fill="auto"/>
                </w:tcPr>
                <w:p w14:paraId="0F0F9BFD" w14:textId="77777777" w:rsidR="009419C4" w:rsidRPr="000F440E"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F440E">
                    <w:rPr>
                      <w:rFonts w:eastAsia="Times New Roman" w:cs="Arial"/>
                      <w:color w:val="auto"/>
                      <w:sz w:val="18"/>
                      <w:szCs w:val="18"/>
                    </w:rPr>
                    <w:t xml:space="preserve">Driving Privileges </w:t>
                  </w:r>
                  <w:r w:rsidRPr="000F440E">
                    <w:rPr>
                      <w:rFonts w:eastAsia="Times New Roman" w:cs="Arial"/>
                      <w:color w:val="auto"/>
                      <w:sz w:val="18"/>
                      <w:szCs w:val="18"/>
                    </w:rPr>
                    <w:br/>
                    <w:t>Restoration</w:t>
                  </w:r>
                  <w:r w:rsidRPr="000F440E">
                    <w:rPr>
                      <w:rFonts w:eastAsia="Times New Roman" w:cs="Arial"/>
                      <w:sz w:val="18"/>
                      <w:szCs w:val="18"/>
                    </w:rPr>
                    <w:t xml:space="preserve"> </w:t>
                  </w:r>
                </w:p>
              </w:tc>
              <w:tc>
                <w:tcPr>
                  <w:tcW w:w="3187" w:type="dxa"/>
                  <w:tcBorders>
                    <w:top w:val="nil"/>
                    <w:left w:val="nil"/>
                    <w:bottom w:val="nil"/>
                    <w:right w:val="single" w:sz="8" w:space="0" w:color="auto"/>
                  </w:tcBorders>
                  <w:shd w:val="clear" w:color="auto" w:fill="auto"/>
                </w:tcPr>
                <w:p w14:paraId="64E00064" w14:textId="77777777" w:rsidR="009419C4"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F440E">
                    <w:rPr>
                      <w:rFonts w:eastAsia="Times New Roman" w:cs="Arial"/>
                      <w:sz w:val="18"/>
                      <w:szCs w:val="18"/>
                    </w:rPr>
                    <w:t>License Suspension Due</w:t>
                  </w:r>
                  <w:r w:rsidRPr="000F440E">
                    <w:rPr>
                      <w:rFonts w:eastAsia="Times New Roman" w:cs="Arial"/>
                      <w:color w:val="auto"/>
                      <w:sz w:val="18"/>
                      <w:szCs w:val="18"/>
                    </w:rPr>
                    <w:t xml:space="preserve"> to DUI </w:t>
                  </w:r>
                </w:p>
                <w:p w14:paraId="007BE11C" w14:textId="77777777" w:rsidR="009419C4" w:rsidRPr="000F440E" w:rsidRDefault="009419C4" w:rsidP="004B6974">
                  <w:pPr>
                    <w:framePr w:hSpace="187" w:vSpace="144" w:wrap="around" w:vAnchor="page" w:hAnchor="page" w:x="1" w:y="2131"/>
                    <w:numPr>
                      <w:ilvl w:val="0"/>
                      <w:numId w:val="39"/>
                    </w:numPr>
                    <w:spacing w:after="80"/>
                    <w:ind w:left="187" w:right="-115" w:hanging="187"/>
                    <w:rPr>
                      <w:rFonts w:eastAsia="Times New Roman" w:cs="Arial"/>
                      <w:color w:val="auto"/>
                      <w:sz w:val="18"/>
                      <w:szCs w:val="18"/>
                    </w:rPr>
                  </w:pPr>
                  <w:r w:rsidRPr="000F440E">
                    <w:rPr>
                      <w:rFonts w:eastAsia="Times New Roman" w:cs="Arial"/>
                      <w:color w:val="auto"/>
                      <w:sz w:val="18"/>
                      <w:szCs w:val="18"/>
                    </w:rPr>
                    <w:t>Repossession</w:t>
                  </w:r>
                </w:p>
              </w:tc>
            </w:tr>
            <w:tr w:rsidR="009419C4" w:rsidRPr="000F440E" w14:paraId="4B07B640" w14:textId="77777777" w:rsidTr="009419C4">
              <w:trPr>
                <w:trHeight w:val="577"/>
              </w:trPr>
              <w:tc>
                <w:tcPr>
                  <w:tcW w:w="1244" w:type="dxa"/>
                  <w:tcBorders>
                    <w:top w:val="nil"/>
                    <w:left w:val="single" w:sz="8" w:space="0" w:color="auto"/>
                    <w:bottom w:val="nil"/>
                    <w:right w:val="single" w:sz="8" w:space="0" w:color="0070C0"/>
                  </w:tcBorders>
                  <w:shd w:val="clear" w:color="000000" w:fill="0061A0"/>
                  <w:vAlign w:val="center"/>
                </w:tcPr>
                <w:p w14:paraId="296AD7AD" w14:textId="77777777" w:rsidR="009419C4" w:rsidRPr="004F7670" w:rsidRDefault="009419C4" w:rsidP="004B6974">
                  <w:pPr>
                    <w:framePr w:hSpace="187" w:vSpace="144" w:wrap="around" w:vAnchor="page" w:hAnchor="page" w:x="1" w:y="2131"/>
                    <w:rPr>
                      <w:rFonts w:eastAsia="Times New Roman" w:cs="Arial"/>
                      <w:b/>
                      <w:bCs/>
                      <w:color w:val="FFFFFF"/>
                      <w:sz w:val="18"/>
                      <w:szCs w:val="18"/>
                    </w:rPr>
                  </w:pPr>
                  <w:r w:rsidRPr="004F7670">
                    <w:rPr>
                      <w:rFonts w:eastAsia="Times New Roman" w:cs="Arial"/>
                      <w:b/>
                      <w:bCs/>
                      <w:color w:val="FFFFFF"/>
                      <w:sz w:val="18"/>
                      <w:szCs w:val="18"/>
                    </w:rPr>
                    <w:t>E-Services</w:t>
                  </w:r>
                </w:p>
              </w:tc>
              <w:tc>
                <w:tcPr>
                  <w:tcW w:w="3186" w:type="dxa"/>
                  <w:tcBorders>
                    <w:top w:val="nil"/>
                    <w:left w:val="nil"/>
                    <w:bottom w:val="nil"/>
                    <w:right w:val="single" w:sz="8" w:space="0" w:color="75787B"/>
                  </w:tcBorders>
                  <w:shd w:val="clear" w:color="auto" w:fill="F2F2F2"/>
                </w:tcPr>
                <w:p w14:paraId="02E0CB8D" w14:textId="77777777" w:rsidR="009419C4" w:rsidRPr="000F440E"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F440E">
                    <w:rPr>
                      <w:rFonts w:eastAsia="Times New Roman" w:cs="Arial"/>
                      <w:color w:val="auto"/>
                      <w:sz w:val="18"/>
                      <w:szCs w:val="18"/>
                    </w:rPr>
                    <w:t>Attorney Locator</w:t>
                  </w:r>
                </w:p>
                <w:p w14:paraId="04ED84D4" w14:textId="77777777" w:rsidR="009419C4" w:rsidRPr="000F440E" w:rsidRDefault="009419C4" w:rsidP="004B6974">
                  <w:pPr>
                    <w:framePr w:hSpace="187" w:vSpace="144" w:wrap="around" w:vAnchor="page" w:hAnchor="page" w:x="1" w:y="2131"/>
                    <w:numPr>
                      <w:ilvl w:val="0"/>
                      <w:numId w:val="39"/>
                    </w:numPr>
                    <w:spacing w:after="80"/>
                    <w:ind w:left="187" w:right="-115" w:hanging="187"/>
                    <w:rPr>
                      <w:rFonts w:eastAsia="Times New Roman" w:cs="Arial"/>
                      <w:color w:val="auto"/>
                      <w:sz w:val="18"/>
                      <w:szCs w:val="18"/>
                    </w:rPr>
                  </w:pPr>
                  <w:r w:rsidRPr="000F440E">
                    <w:rPr>
                      <w:rFonts w:eastAsia="Times New Roman" w:cs="Arial"/>
                      <w:color w:val="auto"/>
                      <w:sz w:val="18"/>
                      <w:szCs w:val="18"/>
                    </w:rPr>
                    <w:t>Financial Planning</w:t>
                  </w:r>
                </w:p>
              </w:tc>
              <w:tc>
                <w:tcPr>
                  <w:tcW w:w="3187" w:type="dxa"/>
                  <w:tcBorders>
                    <w:top w:val="nil"/>
                    <w:left w:val="nil"/>
                    <w:bottom w:val="nil"/>
                    <w:right w:val="single" w:sz="8" w:space="0" w:color="75787B"/>
                  </w:tcBorders>
                  <w:shd w:val="clear" w:color="auto" w:fill="F2F2F2"/>
                </w:tcPr>
                <w:p w14:paraId="270D7560" w14:textId="77777777" w:rsidR="009419C4" w:rsidRPr="000F440E"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F440E">
                    <w:rPr>
                      <w:rFonts w:eastAsia="Times New Roman" w:cs="Arial"/>
                      <w:color w:val="auto"/>
                      <w:sz w:val="18"/>
                      <w:szCs w:val="18"/>
                    </w:rPr>
                    <w:t>Insurance Resources</w:t>
                  </w:r>
                </w:p>
                <w:p w14:paraId="4A5CA71D" w14:textId="77777777" w:rsidR="009419C4" w:rsidRPr="000F440E" w:rsidRDefault="009419C4" w:rsidP="004B6974">
                  <w:pPr>
                    <w:framePr w:hSpace="187" w:vSpace="144" w:wrap="around" w:vAnchor="page" w:hAnchor="page" w:x="1" w:y="2131"/>
                    <w:numPr>
                      <w:ilvl w:val="0"/>
                      <w:numId w:val="39"/>
                    </w:numPr>
                    <w:spacing w:after="80"/>
                    <w:ind w:left="187" w:right="-115" w:hanging="187"/>
                    <w:rPr>
                      <w:rFonts w:eastAsia="Times New Roman" w:cs="Arial"/>
                      <w:sz w:val="18"/>
                      <w:szCs w:val="18"/>
                    </w:rPr>
                  </w:pPr>
                  <w:r w:rsidRPr="000F440E">
                    <w:rPr>
                      <w:rFonts w:eastAsia="Times New Roman" w:cs="Arial"/>
                      <w:color w:val="auto"/>
                      <w:sz w:val="18"/>
                      <w:szCs w:val="18"/>
                    </w:rPr>
                    <w:t>Law Firm E-Panel</w:t>
                  </w:r>
                </w:p>
              </w:tc>
              <w:tc>
                <w:tcPr>
                  <w:tcW w:w="3187" w:type="dxa"/>
                  <w:tcBorders>
                    <w:top w:val="nil"/>
                    <w:left w:val="nil"/>
                    <w:bottom w:val="nil"/>
                    <w:right w:val="single" w:sz="8" w:space="0" w:color="auto"/>
                  </w:tcBorders>
                  <w:shd w:val="clear" w:color="auto" w:fill="F2F2F2"/>
                </w:tcPr>
                <w:p w14:paraId="5F83E22B" w14:textId="77777777" w:rsidR="009419C4" w:rsidRPr="009419C4" w:rsidRDefault="009419C4" w:rsidP="004B6974">
                  <w:pPr>
                    <w:framePr w:hSpace="187" w:vSpace="144" w:wrap="around" w:vAnchor="page" w:hAnchor="page" w:x="1" w:y="2131"/>
                    <w:numPr>
                      <w:ilvl w:val="0"/>
                      <w:numId w:val="39"/>
                    </w:numPr>
                    <w:spacing w:before="80"/>
                    <w:ind w:left="187" w:right="-115" w:hanging="187"/>
                    <w:rPr>
                      <w:rFonts w:eastAsia="Times New Roman" w:cs="Arial"/>
                      <w:color w:val="auto"/>
                      <w:sz w:val="18"/>
                      <w:szCs w:val="18"/>
                    </w:rPr>
                  </w:pPr>
                  <w:r w:rsidRPr="000F440E">
                    <w:rPr>
                      <w:rFonts w:eastAsia="Times New Roman" w:cs="Arial"/>
                      <w:color w:val="auto"/>
                      <w:sz w:val="18"/>
                      <w:szCs w:val="18"/>
                    </w:rPr>
                    <w:t>Self</w:t>
                  </w:r>
                  <w:r w:rsidRPr="000F440E">
                    <w:rPr>
                      <w:rFonts w:eastAsia="Times New Roman" w:cs="Arial"/>
                      <w:sz w:val="18"/>
                      <w:szCs w:val="18"/>
                    </w:rPr>
                    <w:t>-Help Legal Documents</w:t>
                  </w:r>
                </w:p>
                <w:p w14:paraId="61887545" w14:textId="77777777" w:rsidR="009419C4" w:rsidRPr="000F440E" w:rsidRDefault="009419C4" w:rsidP="004B6974">
                  <w:pPr>
                    <w:framePr w:hSpace="187" w:vSpace="144" w:wrap="around" w:vAnchor="page" w:hAnchor="page" w:x="1" w:y="2131"/>
                    <w:numPr>
                      <w:ilvl w:val="0"/>
                      <w:numId w:val="39"/>
                    </w:numPr>
                    <w:spacing w:after="80"/>
                    <w:ind w:left="187" w:right="-115" w:hanging="187"/>
                    <w:rPr>
                      <w:rFonts w:eastAsia="Times New Roman" w:cs="Arial"/>
                      <w:color w:val="auto"/>
                      <w:sz w:val="18"/>
                      <w:szCs w:val="18"/>
                    </w:rPr>
                  </w:pPr>
                  <w:r>
                    <w:rPr>
                      <w:rFonts w:eastAsia="Times New Roman" w:cs="Arial"/>
                      <w:color w:val="auto"/>
                      <w:sz w:val="18"/>
                      <w:szCs w:val="18"/>
                    </w:rPr>
                    <w:t>Digital Estate Planning Solutions</w:t>
                  </w:r>
                  <w:r>
                    <w:rPr>
                      <w:rFonts w:eastAsia="Times New Roman" w:cs="Arial"/>
                      <w:color w:val="auto"/>
                      <w:sz w:val="18"/>
                      <w:szCs w:val="18"/>
                      <w:vertAlign w:val="superscript"/>
                    </w:rPr>
                    <w:t>3</w:t>
                  </w:r>
                </w:p>
              </w:tc>
            </w:tr>
          </w:tbl>
          <w:p w14:paraId="01E79B75" w14:textId="77777777" w:rsidR="003C613F" w:rsidRPr="00607CC6" w:rsidRDefault="003C613F" w:rsidP="00E46CED">
            <w:pPr>
              <w:pStyle w:val="FAQMLQuote85125"/>
              <w:spacing w:before="0" w:after="0" w:line="240" w:lineRule="auto"/>
              <w:ind w:left="144"/>
              <w:rPr>
                <w:rFonts w:ascii="Arial" w:hAnsi="Arial" w:cs="Arial"/>
                <w:b w:val="0"/>
                <w:noProof/>
                <w:sz w:val="24"/>
              </w:rPr>
            </w:pPr>
          </w:p>
        </w:tc>
        <w:tc>
          <w:tcPr>
            <w:tcW w:w="632" w:type="dxa"/>
            <w:shd w:val="clear" w:color="auto" w:fill="auto"/>
          </w:tcPr>
          <w:p w14:paraId="2D4381B1" w14:textId="77777777" w:rsidR="004F7670" w:rsidRPr="00607CC6" w:rsidRDefault="004F7670" w:rsidP="00E46CED">
            <w:pPr>
              <w:pStyle w:val="FAQMLQuote85125"/>
              <w:spacing w:before="0" w:after="0" w:line="240" w:lineRule="auto"/>
              <w:rPr>
                <w:rFonts w:ascii="Arial" w:hAnsi="Arial" w:cs="Arial"/>
                <w:b w:val="0"/>
                <w:noProof/>
                <w:szCs w:val="17"/>
              </w:rPr>
            </w:pPr>
          </w:p>
        </w:tc>
      </w:tr>
      <w:tr w:rsidR="009419C4" w:rsidRPr="00607CC6" w14:paraId="6C92CC14" w14:textId="77777777" w:rsidTr="00E46CED">
        <w:trPr>
          <w:trHeight w:val="153"/>
        </w:trPr>
        <w:tc>
          <w:tcPr>
            <w:tcW w:w="720" w:type="dxa"/>
            <w:shd w:val="clear" w:color="auto" w:fill="auto"/>
          </w:tcPr>
          <w:p w14:paraId="6BA1C782" w14:textId="77777777" w:rsidR="009419C4" w:rsidRPr="00607CC6" w:rsidRDefault="009419C4" w:rsidP="00E46CED">
            <w:pPr>
              <w:rPr>
                <w:rFonts w:cs="Arial"/>
                <w:color w:val="FFFFFF"/>
                <w:sz w:val="13"/>
                <w:szCs w:val="13"/>
              </w:rPr>
            </w:pPr>
          </w:p>
        </w:tc>
        <w:tc>
          <w:tcPr>
            <w:tcW w:w="10890" w:type="dxa"/>
            <w:shd w:val="clear" w:color="auto" w:fill="auto"/>
          </w:tcPr>
          <w:p w14:paraId="386FA9A8" w14:textId="77777777" w:rsidR="009419C4" w:rsidRPr="00B37195" w:rsidRDefault="009419C4" w:rsidP="00E46CED">
            <w:pPr>
              <w:spacing w:before="120"/>
              <w:rPr>
                <w:noProof/>
                <w:color w:val="00B0F0"/>
                <w:sz w:val="22"/>
                <w:szCs w:val="22"/>
              </w:rPr>
            </w:pPr>
            <w:r w:rsidRPr="00B37195">
              <w:rPr>
                <w:b/>
                <w:bCs/>
                <w:noProof/>
                <w:color w:val="00B0F0"/>
                <w:sz w:val="18"/>
                <w:szCs w:val="18"/>
              </w:rPr>
              <w:t>Additional Features:</w:t>
            </w:r>
            <w:r w:rsidRPr="00B37195">
              <w:rPr>
                <w:b/>
                <w:bCs/>
                <w:noProof/>
                <w:color w:val="00B0F0"/>
                <w:sz w:val="22"/>
                <w:szCs w:val="22"/>
              </w:rPr>
              <w:t xml:space="preserve"> </w:t>
            </w:r>
          </w:p>
          <w:p w14:paraId="2ECC6D5F" w14:textId="77777777" w:rsidR="009419C4" w:rsidRDefault="009419C4" w:rsidP="00E46CED">
            <w:pPr>
              <w:numPr>
                <w:ilvl w:val="0"/>
                <w:numId w:val="41"/>
              </w:numPr>
              <w:tabs>
                <w:tab w:val="clear" w:pos="720"/>
              </w:tabs>
              <w:ind w:left="540" w:hanging="180"/>
              <w:rPr>
                <w:noProof/>
                <w:color w:val="auto"/>
                <w:sz w:val="18"/>
                <w:szCs w:val="18"/>
              </w:rPr>
            </w:pPr>
            <w:r w:rsidRPr="00B37195">
              <w:rPr>
                <w:noProof/>
                <w:color w:val="auto"/>
                <w:sz w:val="18"/>
                <w:szCs w:val="18"/>
              </w:rPr>
              <w:t xml:space="preserve">Telephone advice and office consultations on an unlimited number of personal legal matters. </w:t>
            </w:r>
          </w:p>
          <w:p w14:paraId="738C9918" w14:textId="77777777" w:rsidR="009419C4" w:rsidRPr="001C7B3D" w:rsidRDefault="009419C4" w:rsidP="00E46CED">
            <w:pPr>
              <w:numPr>
                <w:ilvl w:val="0"/>
                <w:numId w:val="41"/>
              </w:numPr>
              <w:tabs>
                <w:tab w:val="clear" w:pos="720"/>
              </w:tabs>
              <w:ind w:left="540" w:hanging="180"/>
              <w:rPr>
                <w:noProof/>
                <w:color w:val="auto"/>
                <w:sz w:val="18"/>
                <w:szCs w:val="18"/>
              </w:rPr>
            </w:pPr>
            <w:r w:rsidRPr="001C7B3D">
              <w:rPr>
                <w:noProof/>
                <w:color w:val="auto"/>
                <w:sz w:val="18"/>
                <w:szCs w:val="18"/>
              </w:rPr>
              <w:t xml:space="preserve">Trials for covered matters are covered from beginning to end, regardless of length, when using a network attorney. </w:t>
            </w:r>
          </w:p>
          <w:p w14:paraId="73DA27C6" w14:textId="77777777" w:rsidR="009419C4" w:rsidRPr="00607CC6" w:rsidRDefault="009419C4" w:rsidP="00E46CED">
            <w:pPr>
              <w:numPr>
                <w:ilvl w:val="0"/>
                <w:numId w:val="41"/>
              </w:numPr>
              <w:tabs>
                <w:tab w:val="clear" w:pos="720"/>
              </w:tabs>
              <w:ind w:left="540" w:hanging="180"/>
              <w:rPr>
                <w:rFonts w:cs="Arial"/>
                <w:b/>
                <w:noProof/>
                <w:color w:val="00A3E2"/>
                <w:sz w:val="13"/>
                <w:szCs w:val="13"/>
              </w:rPr>
            </w:pPr>
            <w:r w:rsidRPr="001C7B3D">
              <w:rPr>
                <w:noProof/>
                <w:color w:val="auto"/>
                <w:sz w:val="18"/>
                <w:szCs w:val="18"/>
              </w:rPr>
              <w:t>For non-covered matters that are not otherwise excluded, this benefit provides four (4) hours of network attorney time and services per plan year.</w:t>
            </w:r>
            <w:r w:rsidRPr="009419C4">
              <w:rPr>
                <w:noProof/>
                <w:color w:val="auto"/>
                <w:sz w:val="18"/>
                <w:szCs w:val="18"/>
                <w:vertAlign w:val="superscript"/>
              </w:rPr>
              <w:t>4</w:t>
            </w:r>
          </w:p>
        </w:tc>
        <w:tc>
          <w:tcPr>
            <w:tcW w:w="632" w:type="dxa"/>
            <w:shd w:val="clear" w:color="auto" w:fill="auto"/>
          </w:tcPr>
          <w:p w14:paraId="1334D317" w14:textId="77777777" w:rsidR="009419C4" w:rsidRPr="00607CC6" w:rsidRDefault="009419C4" w:rsidP="00E46CED">
            <w:pPr>
              <w:pStyle w:val="FAQMLQuote85125"/>
              <w:spacing w:before="0" w:after="0" w:line="240" w:lineRule="auto"/>
              <w:rPr>
                <w:rFonts w:ascii="Arial" w:hAnsi="Arial" w:cs="Arial"/>
                <w:b w:val="0"/>
                <w:noProof/>
                <w:sz w:val="13"/>
                <w:szCs w:val="13"/>
              </w:rPr>
            </w:pPr>
          </w:p>
        </w:tc>
      </w:tr>
      <w:tr w:rsidR="00AD16EA" w:rsidRPr="00607CC6" w14:paraId="0321AFF0" w14:textId="77777777" w:rsidTr="00E46CED">
        <w:trPr>
          <w:trHeight w:val="720"/>
        </w:trPr>
        <w:tc>
          <w:tcPr>
            <w:tcW w:w="720" w:type="dxa"/>
            <w:shd w:val="clear" w:color="auto" w:fill="auto"/>
          </w:tcPr>
          <w:p w14:paraId="56AC1A58" w14:textId="77777777" w:rsidR="00AD16EA" w:rsidRPr="009419C4" w:rsidRDefault="00AD16EA" w:rsidP="00E46CED">
            <w:pPr>
              <w:rPr>
                <w:rFonts w:cs="Arial"/>
                <w:color w:val="FFFFFF"/>
                <w:sz w:val="12"/>
                <w:szCs w:val="12"/>
              </w:rPr>
            </w:pPr>
          </w:p>
        </w:tc>
        <w:tc>
          <w:tcPr>
            <w:tcW w:w="10890" w:type="dxa"/>
            <w:shd w:val="clear" w:color="auto" w:fill="auto"/>
            <w:vAlign w:val="bottom"/>
          </w:tcPr>
          <w:p w14:paraId="237B7E35" w14:textId="77777777" w:rsidR="00BF135B" w:rsidRPr="009419C4" w:rsidRDefault="00BF135B" w:rsidP="00E46CED">
            <w:pPr>
              <w:pStyle w:val="10AMLFootnoteLegalws1012"/>
              <w:numPr>
                <w:ilvl w:val="0"/>
                <w:numId w:val="0"/>
              </w:numPr>
              <w:spacing w:after="0" w:line="240" w:lineRule="auto"/>
              <w:rPr>
                <w:rFonts w:cs="Arial"/>
                <w:sz w:val="12"/>
                <w:szCs w:val="12"/>
              </w:rPr>
            </w:pPr>
          </w:p>
          <w:p w14:paraId="53A581BB" w14:textId="77777777" w:rsidR="00AD16EA" w:rsidRPr="009419C4" w:rsidRDefault="00AD16EA" w:rsidP="00E46CED">
            <w:pPr>
              <w:pStyle w:val="10AMLFootnoteLegalws1012"/>
              <w:spacing w:after="0" w:line="240" w:lineRule="auto"/>
              <w:ind w:left="264" w:hanging="270"/>
              <w:rPr>
                <w:rFonts w:cs="Arial"/>
                <w:sz w:val="12"/>
                <w:szCs w:val="12"/>
              </w:rPr>
            </w:pPr>
            <w:r w:rsidRPr="009419C4">
              <w:rPr>
                <w:rFonts w:cs="Arial"/>
                <w:sz w:val="12"/>
                <w:szCs w:val="12"/>
              </w:rPr>
              <w:t>These benefits provide the Participant with access to LifeStages Identity Management Services</w:t>
            </w:r>
            <w:r w:rsidR="00E56C35" w:rsidRPr="009419C4">
              <w:rPr>
                <w:rFonts w:cs="Arial"/>
                <w:sz w:val="12"/>
                <w:szCs w:val="12"/>
              </w:rPr>
              <w:t xml:space="preserve"> </w:t>
            </w:r>
            <w:r w:rsidRPr="009419C4">
              <w:rPr>
                <w:rFonts w:cs="Arial"/>
                <w:sz w:val="12"/>
                <w:szCs w:val="12"/>
              </w:rPr>
              <w:t xml:space="preserve">provided by CyberScout, LLC. CyberScout is not a corporate affiliate of </w:t>
            </w:r>
            <w:r w:rsidR="00C8319E" w:rsidRPr="009419C4">
              <w:rPr>
                <w:rFonts w:cs="Arial"/>
                <w:sz w:val="12"/>
                <w:szCs w:val="12"/>
              </w:rPr>
              <w:t>MetLife</w:t>
            </w:r>
            <w:r w:rsidRPr="009419C4">
              <w:rPr>
                <w:rFonts w:cs="Arial"/>
                <w:sz w:val="12"/>
                <w:szCs w:val="12"/>
              </w:rPr>
              <w:t xml:space="preserve"> Legal Plans.</w:t>
            </w:r>
          </w:p>
          <w:p w14:paraId="0F6ED1E8" w14:textId="77777777" w:rsidR="00AD16EA" w:rsidRPr="009419C4" w:rsidRDefault="00AD16EA" w:rsidP="00E46CED">
            <w:pPr>
              <w:pStyle w:val="10AMLFootnoteLegalws1012"/>
              <w:spacing w:after="0" w:line="240" w:lineRule="auto"/>
              <w:ind w:left="274" w:hanging="274"/>
              <w:rPr>
                <w:rFonts w:cs="Arial"/>
                <w:sz w:val="12"/>
                <w:szCs w:val="12"/>
              </w:rPr>
            </w:pPr>
            <w:r w:rsidRPr="009419C4">
              <w:rPr>
                <w:rFonts w:cs="Arial"/>
                <w:sz w:val="12"/>
                <w:szCs w:val="12"/>
              </w:rPr>
              <w:t>Does not cover DUI.</w:t>
            </w:r>
          </w:p>
          <w:p w14:paraId="29776522" w14:textId="77777777" w:rsidR="009419C4" w:rsidRPr="009419C4" w:rsidRDefault="009419C4" w:rsidP="00E46CED">
            <w:pPr>
              <w:pStyle w:val="10AMLFootnoteLegalws1012"/>
              <w:spacing w:after="0" w:line="240" w:lineRule="auto"/>
              <w:ind w:left="274" w:hanging="274"/>
              <w:rPr>
                <w:rFonts w:cs="Arial"/>
                <w:sz w:val="12"/>
                <w:szCs w:val="12"/>
              </w:rPr>
            </w:pPr>
            <w:r w:rsidRPr="009419C4">
              <w:rPr>
                <w:rFonts w:cs="Arial"/>
                <w:sz w:val="12"/>
                <w:szCs w:val="12"/>
              </w:rPr>
              <w:t>Effective August 1, 2020 the MetLife Legal Plan includes digital estate planning solution to complete wills, living wills and living trusts online. Some services not available in all states.</w:t>
            </w:r>
          </w:p>
          <w:p w14:paraId="646F9780" w14:textId="77777777" w:rsidR="00884EF5" w:rsidRPr="009419C4" w:rsidRDefault="00884EF5" w:rsidP="00E46CED">
            <w:pPr>
              <w:pStyle w:val="10AMLFootnoteLegalws1012"/>
              <w:spacing w:after="0" w:line="240" w:lineRule="auto"/>
              <w:ind w:left="274" w:hanging="274"/>
              <w:rPr>
                <w:rFonts w:cs="Arial"/>
                <w:sz w:val="12"/>
                <w:szCs w:val="12"/>
              </w:rPr>
            </w:pPr>
            <w:r w:rsidRPr="009419C4">
              <w:rPr>
                <w:rFonts w:cs="Arial"/>
                <w:sz w:val="12"/>
                <w:szCs w:val="12"/>
              </w:rPr>
              <w:t>No more than a combined maximum total of four hours of attorney time and service are provided for the member, spouse and qualified dependents, annually.</w:t>
            </w:r>
          </w:p>
          <w:p w14:paraId="2813F4A6" w14:textId="77777777" w:rsidR="00BF135B" w:rsidRPr="009419C4" w:rsidRDefault="00BF135B" w:rsidP="00E46CED">
            <w:pPr>
              <w:pStyle w:val="FAQMLQuote85125"/>
              <w:spacing w:before="0" w:after="0" w:line="240" w:lineRule="auto"/>
              <w:rPr>
                <w:rFonts w:ascii="Arial" w:hAnsi="Arial" w:cs="Arial"/>
                <w:b w:val="0"/>
                <w:bCs w:val="0"/>
                <w:color w:val="E7E6E6"/>
                <w:sz w:val="12"/>
                <w:szCs w:val="12"/>
              </w:rPr>
            </w:pPr>
          </w:p>
          <w:p w14:paraId="16BE0324" w14:textId="4CD6C528" w:rsidR="000A79BD" w:rsidRPr="000A79BD" w:rsidRDefault="007171E8" w:rsidP="000A79BD">
            <w:r w:rsidRPr="009419C4">
              <w:rPr>
                <w:rFonts w:cs="Arial"/>
                <w:color w:val="75787B"/>
                <w:sz w:val="12"/>
                <w:szCs w:val="12"/>
              </w:rPr>
              <w:t xml:space="preserve">MetLife Legal Plans is not sponsored or administered by IBM or the IBM Plan Administrator. </w:t>
            </w:r>
            <w:r w:rsidR="00227940" w:rsidRPr="00227940">
              <w:rPr>
                <w:rFonts w:eastAsia="MS Mincho" w:cs="Arial"/>
                <w:bCs/>
                <w:color w:val="75787B"/>
                <w:sz w:val="12"/>
                <w:szCs w:val="12"/>
              </w:rPr>
              <w:t>Group legal plans provided by MetLife Legal Plans, Inc., Cleveland, Ohio. In certain states, group legal plans are provided through insurance coverage underwritten by Metropolitan General Insurance Company and Affiliates, Warwick, RI. Some services not available in all states. No service, including consultations, will be provided for: 1) employment-related matters, including company or statutory benefits; 2) matters involving the employer, MetLife and affiliates and plan attorneys; 3) matters in which there is a conflict of interest between the employee and spouse or dependents in which case services are excluded for the spouse and dependents; 4) appeals and class actions; 5) farm and business matters, including rental issues when the participant is the landlord; 6) patent, trademark and copyright matters; 7) costs and fines; 8) frivolous or unethical matters; 9) matters for which an attorney client relationship exists prior to the participant becoming eligible for plan benefits. For all other personal legal matters, an advice and consultation benefit is provided. Additional representation is also included for certain matters. Please see your plan description for details. MetLife® is a registered trademarks of MetLife Services and Solutions, LLC, New York, NY.</w:t>
            </w:r>
          </w:p>
        </w:tc>
        <w:tc>
          <w:tcPr>
            <w:tcW w:w="632" w:type="dxa"/>
          </w:tcPr>
          <w:p w14:paraId="128B3FF7" w14:textId="77777777" w:rsidR="00AD16EA" w:rsidRPr="00607CC6" w:rsidRDefault="00AD16EA" w:rsidP="00E46CED">
            <w:pPr>
              <w:pStyle w:val="FAQMLQuote85125"/>
              <w:spacing w:before="0" w:after="0" w:line="240" w:lineRule="auto"/>
              <w:rPr>
                <w:rFonts w:ascii="Arial" w:hAnsi="Arial" w:cs="Arial"/>
                <w:b w:val="0"/>
                <w:noProof/>
                <w:sz w:val="13"/>
                <w:szCs w:val="13"/>
              </w:rPr>
            </w:pPr>
          </w:p>
        </w:tc>
      </w:tr>
    </w:tbl>
    <w:p w14:paraId="3E674F6C" w14:textId="77777777" w:rsidR="00E462D5" w:rsidRPr="00607CC6" w:rsidRDefault="00E462D5" w:rsidP="00791487">
      <w:pPr>
        <w:rPr>
          <w:vanish/>
          <w:sz w:val="10"/>
          <w:szCs w:val="10"/>
        </w:rPr>
      </w:pPr>
    </w:p>
    <w:sectPr w:rsidR="00E462D5" w:rsidRPr="00607CC6" w:rsidSect="00E46CED">
      <w:headerReference w:type="even" r:id="rId13"/>
      <w:footerReference w:type="even" r:id="rId14"/>
      <w:headerReference w:type="first" r:id="rId15"/>
      <w:footerReference w:type="first" r:id="rId16"/>
      <w:pgSz w:w="12240" w:h="15840"/>
      <w:pgMar w:top="864" w:right="1440" w:bottom="99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4D8F9" w14:textId="77777777" w:rsidR="00277C11" w:rsidRDefault="00277C11" w:rsidP="00C95939">
      <w:r>
        <w:separator/>
      </w:r>
    </w:p>
  </w:endnote>
  <w:endnote w:type="continuationSeparator" w:id="0">
    <w:p w14:paraId="18A38769" w14:textId="77777777" w:rsidR="00277C11" w:rsidRDefault="00277C11" w:rsidP="00C9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topiaStd-Bold">
    <w:charset w:val="00"/>
    <w:family w:val="auto"/>
    <w:pitch w:val="variable"/>
    <w:sig w:usb0="00000003" w:usb1="00000001" w:usb2="00000000" w:usb3="00000000" w:csb0="00000001" w:csb1="00000000"/>
  </w:font>
  <w:font w:name="Utopia Std">
    <w:panose1 w:val="00000000000000000000"/>
    <w:charset w:val="00"/>
    <w:family w:val="roman"/>
    <w:notTrueType/>
    <w:pitch w:val="variable"/>
    <w:sig w:usb0="00000003" w:usb1="00000001" w:usb2="00000000" w:usb3="00000000" w:csb0="00000001" w:csb1="00000000"/>
  </w:font>
  <w:font w:name="MetLife Circular Light">
    <w:altName w:val="MetLife Circular Light"/>
    <w:panose1 w:val="00000000000000000000"/>
    <w:charset w:val="00"/>
    <w:family w:val="swiss"/>
    <w:notTrueType/>
    <w:pitch w:val="variable"/>
    <w:sig w:usb0="A00000BF" w:usb1="5000E47B" w:usb2="00000008" w:usb3="00000000" w:csb0="00000093" w:csb1="00000000"/>
  </w:font>
  <w:font w:name="MetLife Circular Bold">
    <w:panose1 w:val="00000000000000000000"/>
    <w:charset w:val="00"/>
    <w:family w:val="swiss"/>
    <w:notTrueType/>
    <w:pitch w:val="variable"/>
    <w:sig w:usb0="A00000BF" w:usb1="5000E47B" w:usb2="00000008" w:usb3="00000000" w:csb0="00000093" w:csb1="00000000"/>
  </w:font>
  <w:font w:name="MetLife Circular Normal">
    <w:altName w:val="Calibri"/>
    <w:panose1 w:val="00000000000000000000"/>
    <w:charset w:val="00"/>
    <w:family w:val="swiss"/>
    <w:notTrueType/>
    <w:pitch w:val="variable"/>
    <w:sig w:usb0="A00000BF" w:usb1="5000E47B" w:usb2="00000008" w:usb3="00000000" w:csb0="00000093" w:csb1="00000000"/>
  </w:font>
  <w:font w:name="MetLifeCircular-Light">
    <w:altName w:val="Calibri"/>
    <w:charset w:val="00"/>
    <w:family w:val="auto"/>
    <w:pitch w:val="variable"/>
    <w:sig w:usb0="A00000BF" w:usb1="5000E47B" w:usb2="00000008" w:usb3="00000000" w:csb0="00000093"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4A15" w14:textId="77777777" w:rsidR="0012636E" w:rsidRDefault="00AB41CD">
    <w:pPr>
      <w:pStyle w:val="Footer"/>
    </w:pPr>
    <w:r>
      <w:rPr>
        <w:noProof/>
      </w:rPr>
      <w:drawing>
        <wp:anchor distT="0" distB="0" distL="114300" distR="114300" simplePos="0" relativeHeight="251655680" behindDoc="0" locked="1" layoutInCell="1" allowOverlap="1" wp14:anchorId="0DC3CFFA" wp14:editId="2C0E6E62">
          <wp:simplePos x="0" y="0"/>
          <wp:positionH relativeFrom="page">
            <wp:posOffset>457200</wp:posOffset>
          </wp:positionH>
          <wp:positionV relativeFrom="page">
            <wp:posOffset>9409430</wp:posOffset>
          </wp:positionV>
          <wp:extent cx="1280160" cy="283210"/>
          <wp:effectExtent l="0" t="0" r="0" b="0"/>
          <wp:wrapNone/>
          <wp:docPr id="13"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
                    <a:extLst>
                      <a:ext uri="{28A0092B-C50C-407E-A947-70E740481C1C}">
                        <a14:useLocalDpi xmlns:a14="http://schemas.microsoft.com/office/drawing/2010/main" val="0"/>
                      </a:ext>
                    </a:extLst>
                  </a:blip>
                  <a:srcRect l="-531" r="-531" b="-3212"/>
                  <a:stretch>
                    <a:fillRect/>
                  </a:stretch>
                </pic:blipFill>
                <pic:spPr bwMode="auto">
                  <a:xfrm>
                    <a:off x="0" y="0"/>
                    <a:ext cx="1280160" cy="28321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656" behindDoc="1" locked="1" layoutInCell="1" allowOverlap="0" wp14:anchorId="40AD60CC" wp14:editId="5667389E">
              <wp:simplePos x="0" y="0"/>
              <wp:positionH relativeFrom="page">
                <wp:posOffset>1852295</wp:posOffset>
              </wp:positionH>
              <wp:positionV relativeFrom="page">
                <wp:posOffset>9409430</wp:posOffset>
              </wp:positionV>
              <wp:extent cx="5459095" cy="347345"/>
              <wp:effectExtent l="0" t="0" r="0" b="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59095" cy="347345"/>
                      </a:xfrm>
                      <a:prstGeom prst="rect">
                        <a:avLst/>
                      </a:prstGeom>
                      <a:noFill/>
                      <a:ln>
                        <a:noFill/>
                      </a:ln>
                      <a:effectLst/>
                      <a:extLst>
                        <a:ext uri="{909E8E84-426E-40dd-AFC4-6F175D3DCCD1}"/>
                        <a:ext uri="{91240B29-F687-4f45-9708-019B960494DF}"/>
                        <a:ext uri="{AF507438-7753-43e0-B8FC-AC1667EBCBE1}"/>
                      </a:extLst>
                    </wps:spPr>
                    <wps:txbx>
                      <w:txbxContent>
                        <w:p w14:paraId="64D39FAC" w14:textId="77777777" w:rsidR="009F5802" w:rsidRPr="003F4E47" w:rsidRDefault="0053283C" w:rsidP="009F5802">
                          <w:pPr>
                            <w:pStyle w:val="FAQMLAddress911"/>
                            <w:rPr>
                              <w:rFonts w:cs="Arial"/>
                              <w:color w:val="A7A8AA"/>
                              <w:spacing w:val="-2"/>
                            </w:rPr>
                          </w:pPr>
                          <w:r>
                            <w:rPr>
                              <w:rStyle w:val="FAQMLAddressBold"/>
                              <w:color w:val="A7A8AA"/>
                              <w:spacing w:val="-2"/>
                            </w:rPr>
                            <w:t xml:space="preserve">MetLife Legal Plans, Inc. </w:t>
                          </w:r>
                          <w:r w:rsidR="00CA2ABD" w:rsidRPr="003F4E47">
                            <w:rPr>
                              <w:rStyle w:val="FAQMLAddressBold"/>
                              <w:color w:val="A7A8AA"/>
                              <w:spacing w:val="-2"/>
                            </w:rPr>
                            <w:t xml:space="preserve"> </w:t>
                          </w:r>
                          <w:r w:rsidR="009F5802" w:rsidRPr="003F4E47">
                            <w:rPr>
                              <w:color w:val="A7A8AA"/>
                              <w:spacing w:val="-2"/>
                            </w:rPr>
                            <w:t xml:space="preserve">|  </w:t>
                          </w:r>
                          <w:r w:rsidR="00CA2ABD" w:rsidRPr="003F4E47">
                            <w:rPr>
                              <w:color w:val="A7A8AA"/>
                              <w:spacing w:val="-2"/>
                            </w:rPr>
                            <w:t xml:space="preserve">1111 Superior Avenue, Suite 800  | </w:t>
                          </w:r>
                          <w:r w:rsidR="006728A0" w:rsidRPr="003F4E47">
                            <w:rPr>
                              <w:color w:val="A7A8AA"/>
                              <w:spacing w:val="-2"/>
                            </w:rPr>
                            <w:t xml:space="preserve"> </w:t>
                          </w:r>
                          <w:r w:rsidR="00CA2ABD" w:rsidRPr="003F4E47">
                            <w:rPr>
                              <w:color w:val="A7A8AA"/>
                              <w:spacing w:val="-2"/>
                            </w:rPr>
                            <w:t>Cleveland, OH 44114</w:t>
                          </w:r>
                        </w:p>
                        <w:p w14:paraId="25A166EC" w14:textId="77777777" w:rsidR="009F5802" w:rsidRPr="00441504" w:rsidRDefault="00B1708C" w:rsidP="009F5802">
                          <w:pPr>
                            <w:pStyle w:val="FAQMLFotterCodes69"/>
                            <w:rPr>
                              <w:color w:val="A7A8AA"/>
                            </w:rPr>
                          </w:pPr>
                          <w:r w:rsidRPr="00B1708C">
                            <w:rPr>
                              <w:color w:val="A7A8AA"/>
                            </w:rPr>
                            <w:t>L0420003309[exp0821][All States][DC,GU,MP,PR,VI]</w:t>
                          </w:r>
                          <w:r w:rsidR="00CA2ABD" w:rsidRPr="00CA2ABD">
                            <w:rPr>
                              <w:color w:val="A7A8AA"/>
                            </w:rPr>
                            <w:t>© 20</w:t>
                          </w:r>
                          <w:r w:rsidR="0053283C">
                            <w:rPr>
                              <w:color w:val="A7A8AA"/>
                            </w:rPr>
                            <w:t>20</w:t>
                          </w:r>
                          <w:r w:rsidR="00CA2ABD" w:rsidRPr="00CA2ABD">
                            <w:rPr>
                              <w:color w:val="A7A8AA"/>
                            </w:rPr>
                            <w:t xml:space="preserve"> MetLife Services and Solutions, </w:t>
                          </w:r>
                          <w:r w:rsidR="009F5802" w:rsidRPr="000E0AF3">
                            <w:rPr>
                              <w:color w:val="A7A8AA"/>
                            </w:rPr>
                            <w:t>LLC</w:t>
                          </w:r>
                        </w:p>
                        <w:p w14:paraId="3BF6329E" w14:textId="77777777" w:rsidR="009F5802" w:rsidRPr="00441504" w:rsidRDefault="009F5802" w:rsidP="009F5802">
                          <w:pPr>
                            <w:rPr>
                              <w:color w:val="A7A8A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D60CC" id="_x0000_t202" coordsize="21600,21600" o:spt="202" path="m,l,21600r21600,l21600,xe">
              <v:stroke joinstyle="miter"/>
              <v:path gradientshapeok="t" o:connecttype="rect"/>
            </v:shapetype>
            <v:shape id="Text Box 41" o:spid="_x0000_s1026" type="#_x0000_t202" style="position:absolute;margin-left:145.85pt;margin-top:740.9pt;width:429.85pt;height:27.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" o:allowoverlap="f" filled="f" stroked="f">
              <v:textbox inset="0,0,0,0">
                <w:txbxContent>
                  <w:p w14:paraId="64D39FAC" w14:textId="77777777" w:rsidR="009F5802" w:rsidRPr="003F4E47" w:rsidRDefault="0053283C" w:rsidP="009F5802">
                    <w:pPr>
                      <w:pStyle w:val="FAQMLAddress911"/>
                      <w:rPr>
                        <w:rFonts w:cs="Arial"/>
                        <w:color w:val="A7A8AA"/>
                        <w:spacing w:val="-2"/>
                      </w:rPr>
                    </w:pPr>
                    <w:r>
                      <w:rPr>
                        <w:rStyle w:val="FAQMLAddressBold"/>
                        <w:color w:val="A7A8AA"/>
                        <w:spacing w:val="-2"/>
                      </w:rPr>
                      <w:t xml:space="preserve">MetLife Legal Plans, Inc. </w:t>
                    </w:r>
                    <w:r w:rsidR="00CA2ABD" w:rsidRPr="003F4E47">
                      <w:rPr>
                        <w:rStyle w:val="FAQMLAddressBold"/>
                        <w:color w:val="A7A8AA"/>
                        <w:spacing w:val="-2"/>
                      </w:rPr>
                      <w:t xml:space="preserve"> </w:t>
                    </w:r>
                    <w:r w:rsidR="009F5802" w:rsidRPr="003F4E47">
                      <w:rPr>
                        <w:color w:val="A7A8AA"/>
                        <w:spacing w:val="-2"/>
                      </w:rPr>
                      <w:t xml:space="preserve">|  </w:t>
                    </w:r>
                    <w:r w:rsidR="00CA2ABD" w:rsidRPr="003F4E47">
                      <w:rPr>
                        <w:color w:val="A7A8AA"/>
                        <w:spacing w:val="-2"/>
                      </w:rPr>
                      <w:t xml:space="preserve">1111 Superior Avenue, Suite 800  | </w:t>
                    </w:r>
                    <w:r w:rsidR="006728A0" w:rsidRPr="003F4E47">
                      <w:rPr>
                        <w:color w:val="A7A8AA"/>
                        <w:spacing w:val="-2"/>
                      </w:rPr>
                      <w:t xml:space="preserve"> </w:t>
                    </w:r>
                    <w:r w:rsidR="00CA2ABD" w:rsidRPr="003F4E47">
                      <w:rPr>
                        <w:color w:val="A7A8AA"/>
                        <w:spacing w:val="-2"/>
                      </w:rPr>
                      <w:t>Cleveland, OH 44114</w:t>
                    </w:r>
                  </w:p>
                  <w:p w14:paraId="25A166EC" w14:textId="77777777" w:rsidR="009F5802" w:rsidRPr="00441504" w:rsidRDefault="00B1708C" w:rsidP="009F5802">
                    <w:pPr>
                      <w:pStyle w:val="FAQMLFotterCodes69"/>
                      <w:rPr>
                        <w:color w:val="A7A8AA"/>
                      </w:rPr>
                    </w:pPr>
                    <w:r w:rsidRPr="00B1708C">
                      <w:rPr>
                        <w:color w:val="A7A8AA"/>
                      </w:rPr>
                      <w:t>L0420003309[exp0821][All States][DC,GU,MP,PR,VI]</w:t>
                    </w:r>
                    <w:r w:rsidR="00CA2ABD" w:rsidRPr="00CA2ABD">
                      <w:rPr>
                        <w:color w:val="A7A8AA"/>
                      </w:rPr>
                      <w:t>© 20</w:t>
                    </w:r>
                    <w:r w:rsidR="0053283C">
                      <w:rPr>
                        <w:color w:val="A7A8AA"/>
                      </w:rPr>
                      <w:t>20</w:t>
                    </w:r>
                    <w:r w:rsidR="00CA2ABD" w:rsidRPr="00CA2ABD">
                      <w:rPr>
                        <w:color w:val="A7A8AA"/>
                      </w:rPr>
                      <w:t xml:space="preserve"> MetLife Services and Solutions, </w:t>
                    </w:r>
                    <w:r w:rsidR="009F5802" w:rsidRPr="000E0AF3">
                      <w:rPr>
                        <w:color w:val="A7A8AA"/>
                      </w:rPr>
                      <w:t>LLC</w:t>
                    </w:r>
                  </w:p>
                  <w:p w14:paraId="3BF6329E" w14:textId="77777777" w:rsidR="009F5802" w:rsidRPr="00441504" w:rsidRDefault="009F5802" w:rsidP="009F5802">
                    <w:pPr>
                      <w:rPr>
                        <w:color w:val="A7A8AA"/>
                      </w:rPr>
                    </w:pP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1F14" w14:textId="77777777" w:rsidR="001027F3" w:rsidRDefault="00AB41CD" w:rsidP="0007756D">
    <w:pPr>
      <w:pStyle w:val="Footer"/>
      <w:tabs>
        <w:tab w:val="clear" w:pos="9360"/>
      </w:tabs>
      <w:ind w:left="-720" w:right="-720"/>
    </w:pPr>
    <w:r>
      <w:rPr>
        <w:noProof/>
      </w:rPr>
      <w:drawing>
        <wp:anchor distT="0" distB="0" distL="114300" distR="114300" simplePos="0" relativeHeight="251659776" behindDoc="0" locked="1" layoutInCell="1" allowOverlap="1" wp14:anchorId="11DE4B1C" wp14:editId="17F43B21">
          <wp:simplePos x="0" y="0"/>
          <wp:positionH relativeFrom="page">
            <wp:posOffset>609600</wp:posOffset>
          </wp:positionH>
          <wp:positionV relativeFrom="page">
            <wp:posOffset>9561830</wp:posOffset>
          </wp:positionV>
          <wp:extent cx="1280160" cy="283210"/>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l="-531" r="-531" b="-3212"/>
                  <a:stretch>
                    <a:fillRect/>
                  </a:stretch>
                </pic:blipFill>
                <pic:spPr bwMode="auto">
                  <a:xfrm>
                    <a:off x="0" y="0"/>
                    <a:ext cx="1280160" cy="28321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1" locked="1" layoutInCell="1" allowOverlap="0" wp14:anchorId="0F8D1F2F" wp14:editId="33F1F869">
              <wp:simplePos x="0" y="0"/>
              <wp:positionH relativeFrom="page">
                <wp:posOffset>2004695</wp:posOffset>
              </wp:positionH>
              <wp:positionV relativeFrom="page">
                <wp:posOffset>9561830</wp:posOffset>
              </wp:positionV>
              <wp:extent cx="5459095" cy="347345"/>
              <wp:effectExtent l="0" t="0" r="0" b="0"/>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59095" cy="347345"/>
                      </a:xfrm>
                      <a:prstGeom prst="rect">
                        <a:avLst/>
                      </a:prstGeom>
                      <a:noFill/>
                      <a:ln>
                        <a:noFill/>
                      </a:ln>
                      <a:effectLst/>
                      <a:extLst>
                        <a:ext uri="{909E8E84-426E-40dd-AFC4-6F175D3DCCD1}"/>
                        <a:ext uri="{91240B29-F687-4f45-9708-019B960494DF}"/>
                        <a:ext uri="{AF507438-7753-43e0-B8FC-AC1667EBCBE1}"/>
                      </a:extLst>
                    </wps:spPr>
                    <wps:txbx>
                      <w:txbxContent>
                        <w:p w14:paraId="07A50DF5" w14:textId="77777777" w:rsidR="00D8098E" w:rsidRPr="003F4E47" w:rsidRDefault="00D8098E" w:rsidP="00D8098E">
                          <w:pPr>
                            <w:pStyle w:val="FAQMLAddress911"/>
                            <w:rPr>
                              <w:rFonts w:cs="Arial"/>
                              <w:color w:val="A7A8AA"/>
                              <w:spacing w:val="-2"/>
                            </w:rPr>
                          </w:pPr>
                          <w:r>
                            <w:rPr>
                              <w:rStyle w:val="FAQMLAddressBold"/>
                              <w:color w:val="A7A8AA"/>
                              <w:spacing w:val="-2"/>
                            </w:rPr>
                            <w:t xml:space="preserve">MetLife Legal Plans, Inc. </w:t>
                          </w:r>
                          <w:r w:rsidRPr="003F4E47">
                            <w:rPr>
                              <w:rStyle w:val="FAQMLAddressBold"/>
                              <w:color w:val="A7A8AA"/>
                              <w:spacing w:val="-2"/>
                            </w:rPr>
                            <w:t xml:space="preserve"> </w:t>
                          </w:r>
                          <w:r w:rsidRPr="003F4E47">
                            <w:rPr>
                              <w:color w:val="A7A8AA"/>
                              <w:spacing w:val="-2"/>
                            </w:rPr>
                            <w:t>|  1111 Superior Avenue, Suite 800  |  Cleveland, OH 44114</w:t>
                          </w:r>
                        </w:p>
                        <w:p w14:paraId="614C685A" w14:textId="083CFFDF" w:rsidR="00D8098E" w:rsidRPr="00441504" w:rsidRDefault="00093C31" w:rsidP="00227940">
                          <w:pPr>
                            <w:pStyle w:val="FAQMLFotterCodes69"/>
                            <w:rPr>
                              <w:color w:val="A7A8AA"/>
                            </w:rPr>
                          </w:pPr>
                          <w:r w:rsidRPr="00093C31">
                            <w:rPr>
                              <w:color w:val="A7A8AA"/>
                            </w:rPr>
                            <w:t>L0523031655[exp0525][All States][DC,GU,MP,PR,VI]</w:t>
                          </w:r>
                          <w:r>
                            <w:rPr>
                              <w:color w:val="A7A8AA"/>
                            </w:rPr>
                            <w:t xml:space="preserve"> </w:t>
                          </w:r>
                          <w:r w:rsidR="00227940" w:rsidRPr="00227940">
                            <w:rPr>
                              <w:color w:val="A7A8AA"/>
                            </w:rPr>
                            <w:t>©2023 MetLife Services and Solutions, LLC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D1F2F" id="_x0000_t202" coordsize="21600,21600" o:spt="202" path="m,l,21600r21600,l21600,xe">
              <v:stroke joinstyle="miter"/>
              <v:path gradientshapeok="t" o:connecttype="rect"/>
            </v:shapetype>
            <v:shape id="_x0000_s1027" type="#_x0000_t202" style="position:absolute;left:0;text-align:left;margin-left:157.85pt;margin-top:752.9pt;width:429.85pt;height:2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" o:allowoverlap="f" filled="f" stroked="f">
              <v:textbox inset="0,0,0,0">
                <w:txbxContent>
                  <w:p w14:paraId="07A50DF5" w14:textId="77777777" w:rsidR="00D8098E" w:rsidRPr="003F4E47" w:rsidRDefault="00D8098E" w:rsidP="00D8098E">
                    <w:pPr>
                      <w:pStyle w:val="FAQMLAddress911"/>
                      <w:rPr>
                        <w:rFonts w:cs="Arial"/>
                        <w:color w:val="A7A8AA"/>
                        <w:spacing w:val="-2"/>
                      </w:rPr>
                    </w:pPr>
                    <w:r>
                      <w:rPr>
                        <w:rStyle w:val="FAQMLAddressBold"/>
                        <w:color w:val="A7A8AA"/>
                        <w:spacing w:val="-2"/>
                      </w:rPr>
                      <w:t xml:space="preserve">MetLife Legal Plans, Inc. </w:t>
                    </w:r>
                    <w:r w:rsidRPr="003F4E47">
                      <w:rPr>
                        <w:rStyle w:val="FAQMLAddressBold"/>
                        <w:color w:val="A7A8AA"/>
                        <w:spacing w:val="-2"/>
                      </w:rPr>
                      <w:t xml:space="preserve"> </w:t>
                    </w:r>
                    <w:r w:rsidRPr="003F4E47">
                      <w:rPr>
                        <w:color w:val="A7A8AA"/>
                        <w:spacing w:val="-2"/>
                      </w:rPr>
                      <w:t>|  1111 Superior Avenue, Suite 800  |  Cleveland, OH 44114</w:t>
                    </w:r>
                  </w:p>
                  <w:p w14:paraId="614C685A" w14:textId="083CFFDF" w:rsidR="00D8098E" w:rsidRPr="00441504" w:rsidRDefault="00093C31" w:rsidP="00227940">
                    <w:pPr>
                      <w:pStyle w:val="FAQMLFotterCodes69"/>
                      <w:rPr>
                        <w:color w:val="A7A8AA"/>
                      </w:rPr>
                    </w:pPr>
                    <w:r w:rsidRPr="00093C31">
                      <w:rPr>
                        <w:color w:val="A7A8AA"/>
                      </w:rPr>
                      <w:t>L0523031655[exp</w:t>
                    </w:r>
                    <w:proofErr w:type="gramStart"/>
                    <w:r w:rsidRPr="00093C31">
                      <w:rPr>
                        <w:color w:val="A7A8AA"/>
                      </w:rPr>
                      <w:t>0525][</w:t>
                    </w:r>
                    <w:proofErr w:type="gramEnd"/>
                    <w:r w:rsidRPr="00093C31">
                      <w:rPr>
                        <w:color w:val="A7A8AA"/>
                      </w:rPr>
                      <w:t>All States][DC,GU,MP,PR,VI]</w:t>
                    </w:r>
                    <w:r>
                      <w:rPr>
                        <w:color w:val="A7A8AA"/>
                      </w:rPr>
                      <w:t xml:space="preserve"> </w:t>
                    </w:r>
                    <w:r w:rsidR="00227940" w:rsidRPr="00227940">
                      <w:rPr>
                        <w:color w:val="A7A8AA"/>
                      </w:rPr>
                      <w:t>©2023 MetLife Services and Solutions, LLC</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0204" w14:textId="77777777" w:rsidR="00277C11" w:rsidRDefault="00277C11" w:rsidP="00C95939">
      <w:r>
        <w:separator/>
      </w:r>
    </w:p>
  </w:footnote>
  <w:footnote w:type="continuationSeparator" w:id="0">
    <w:p w14:paraId="1CB5D7F5" w14:textId="77777777" w:rsidR="00277C11" w:rsidRDefault="00277C11" w:rsidP="00C95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C979" w14:textId="77777777" w:rsidR="00AA7A26" w:rsidRDefault="00AA7A26" w:rsidP="00AA7A26">
    <w:pPr>
      <w:pStyle w:val="Header"/>
      <w:tabs>
        <w:tab w:val="clear" w:pos="4680"/>
        <w:tab w:val="clear" w:pos="9360"/>
      </w:tabs>
      <w:spacing w:after="120"/>
      <w:ind w:right="-720"/>
      <w:jc w:val="right"/>
      <w:rPr>
        <w:sz w:val="18"/>
        <w:szCs w:val="18"/>
      </w:rPr>
    </w:pPr>
  </w:p>
  <w:p w14:paraId="574F27D5" w14:textId="77777777" w:rsidR="00AA7A26" w:rsidRPr="00B111B6" w:rsidRDefault="00AB41CD" w:rsidP="00B111B6">
    <w:pPr>
      <w:pStyle w:val="Header"/>
      <w:tabs>
        <w:tab w:val="clear" w:pos="4680"/>
        <w:tab w:val="clear" w:pos="9360"/>
      </w:tabs>
      <w:spacing w:after="480"/>
      <w:ind w:left="-720" w:right="-720"/>
      <w:rPr>
        <w:rFonts w:cs="Arial"/>
        <w:b/>
        <w:sz w:val="24"/>
      </w:rPr>
    </w:pPr>
    <w:r>
      <w:rPr>
        <w:noProof/>
      </w:rPr>
      <mc:AlternateContent>
        <mc:Choice Requires="wps">
          <w:drawing>
            <wp:anchor distT="0" distB="0" distL="114300" distR="114300" simplePos="0" relativeHeight="251657728" behindDoc="1" locked="0" layoutInCell="1" allowOverlap="1" wp14:anchorId="3E6C66B5" wp14:editId="5FAD1321">
              <wp:simplePos x="0" y="0"/>
              <wp:positionH relativeFrom="column">
                <wp:posOffset>-453390</wp:posOffset>
              </wp:positionH>
              <wp:positionV relativeFrom="page">
                <wp:posOffset>457200</wp:posOffset>
              </wp:positionV>
              <wp:extent cx="598805" cy="8636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86360"/>
                      </a:xfrm>
                      <a:prstGeom prst="rect">
                        <a:avLst/>
                      </a:prstGeom>
                      <a:solidFill>
                        <a:srgbClr val="A7A8A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124DF" id="Rectangle 6" o:spid="_x0000_s1026" style="position:absolute;margin-left:-35.7pt;margin-top:36pt;width:47.15pt;height: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" fillcolor="#a7a8aa" stroked="f" strokeweight="1pt">
              <w10:wrap anchory="page"/>
            </v:rect>
          </w:pict>
        </mc:Fallback>
      </mc:AlternateContent>
    </w:r>
    <w:r w:rsidR="000F440E">
      <w:rPr>
        <w:b/>
        <w:sz w:val="24"/>
      </w:rPr>
      <w:t xml:space="preserve">MetLife Legal Plans </w:t>
    </w:r>
    <w:r w:rsidR="009419C4">
      <w:rPr>
        <w:b/>
        <w:sz w:val="24"/>
      </w:rPr>
      <w:t>for IBM Retirees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587E" w14:textId="77777777" w:rsidR="00B611A1" w:rsidRDefault="00AB41CD" w:rsidP="00B611A1">
    <w:pPr>
      <w:pStyle w:val="Header"/>
      <w:tabs>
        <w:tab w:val="clear" w:pos="4680"/>
        <w:tab w:val="clear" w:pos="9360"/>
      </w:tabs>
      <w:spacing w:after="120"/>
      <w:ind w:right="-720"/>
      <w:jc w:val="right"/>
      <w:rPr>
        <w:sz w:val="18"/>
        <w:szCs w:val="18"/>
      </w:rPr>
    </w:pPr>
    <w:r>
      <w:rPr>
        <w:noProof/>
      </w:rPr>
      <mc:AlternateContent>
        <mc:Choice Requires="wps">
          <w:drawing>
            <wp:anchor distT="0" distB="0" distL="114258" distR="114258" simplePos="0" relativeHeight="251656704" behindDoc="0" locked="0" layoutInCell="1" allowOverlap="1" wp14:anchorId="50F3DC51" wp14:editId="3657DDE0">
              <wp:simplePos x="0" y="0"/>
              <wp:positionH relativeFrom="page">
                <wp:posOffset>5852159</wp:posOffset>
              </wp:positionH>
              <wp:positionV relativeFrom="page">
                <wp:posOffset>475615</wp:posOffset>
              </wp:positionV>
              <wp:extent cx="0" cy="118745"/>
              <wp:effectExtent l="12700" t="0" r="0" b="82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45"/>
                      </a:xfrm>
                      <a:prstGeom prst="line">
                        <a:avLst/>
                      </a:prstGeom>
                      <a:noFill/>
                      <a:ln w="19050" cap="flat" cmpd="sng" algn="ctr">
                        <a:solidFill>
                          <a:srgbClr val="A7A8AA"/>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0E5E79" id="Straight Connector 18" o:spid="_x0000_s1026" style="position:absolute;z-index:251656704;visibility:visible;mso-wrap-style:square;mso-width-percent:0;mso-height-percent:0;mso-wrap-distance-left:3.17383mm;mso-wrap-distance-top:0;mso-wrap-distance-right:3.17383mm;mso-wrap-distance-bottom:0;mso-position-horizontal:absolute;mso-position-horizontal-relative:page;mso-position-vertical:absolute;mso-position-vertical-relative:page;mso-width-percent:0;mso-height-percent:0;mso-width-relative:page;mso-height-relative:page" from="460.8pt,37.45pt" to="460.8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" strokecolor="#a7a8aa" strokeweight="1.5pt">
              <v:stroke joinstyle="miter"/>
              <o:lock v:ext="edit" shapetype="f"/>
              <w10:wrap anchorx="page" anchory="page"/>
            </v:line>
          </w:pict>
        </mc:Fallback>
      </mc:AlternateContent>
    </w:r>
    <w:r w:rsidR="00396AA5">
      <w:rPr>
        <w:color w:val="B6B7B9"/>
        <w:sz w:val="18"/>
        <w:szCs w:val="18"/>
      </w:rPr>
      <w:t>PRODUCT</w:t>
    </w:r>
    <w:r w:rsidR="00832342" w:rsidRPr="00396AA5">
      <w:rPr>
        <w:sz w:val="18"/>
        <w:szCs w:val="18"/>
      </w:rPr>
      <w:t xml:space="preserve"> </w:t>
    </w:r>
    <w:r w:rsidR="009419C4">
      <w:rPr>
        <w:color w:val="B6B7B9"/>
        <w:sz w:val="18"/>
        <w:szCs w:val="18"/>
      </w:rPr>
      <w:t>DESCRIPTION</w:t>
    </w:r>
  </w:p>
  <w:p w14:paraId="64DBAC1E" w14:textId="77777777" w:rsidR="003E6652" w:rsidRDefault="00AB41CD" w:rsidP="003E6652">
    <w:pPr>
      <w:pStyle w:val="Header"/>
      <w:tabs>
        <w:tab w:val="clear" w:pos="4680"/>
        <w:tab w:val="clear" w:pos="9360"/>
      </w:tabs>
      <w:spacing w:after="120"/>
      <w:ind w:left="-720" w:right="-720"/>
      <w:rPr>
        <w:sz w:val="24"/>
        <w:vertAlign w:val="superscript"/>
      </w:rPr>
    </w:pPr>
    <w:r>
      <w:rPr>
        <w:b/>
        <w:bCs/>
        <w:noProof/>
        <w:sz w:val="24"/>
      </w:rPr>
      <mc:AlternateContent>
        <mc:Choice Requires="wps">
          <w:drawing>
            <wp:anchor distT="0" distB="0" distL="114300" distR="114300" simplePos="0" relativeHeight="251660800" behindDoc="1" locked="0" layoutInCell="1" allowOverlap="1" wp14:anchorId="63E7BB08" wp14:editId="4BFF07E2">
              <wp:simplePos x="0" y="0"/>
              <wp:positionH relativeFrom="column">
                <wp:posOffset>-453390</wp:posOffset>
              </wp:positionH>
              <wp:positionV relativeFrom="page">
                <wp:posOffset>457200</wp:posOffset>
              </wp:positionV>
              <wp:extent cx="598805" cy="8636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86360"/>
                      </a:xfrm>
                      <a:prstGeom prst="rect">
                        <a:avLst/>
                      </a:prstGeom>
                      <a:solidFill>
                        <a:srgbClr val="A7A8A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D549" id="Rectangle 17" o:spid="_x0000_s1026" style="position:absolute;margin-left:-35.7pt;margin-top:36pt;width:47.15pt;height: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" fillcolor="#a7a8aa" stroked="f" strokeweight="1pt">
              <w10:wrap anchory="page"/>
            </v:rect>
          </w:pict>
        </mc:Fallback>
      </mc:AlternateContent>
    </w:r>
    <w:r w:rsidR="00914872" w:rsidRPr="00914872">
      <w:rPr>
        <w:b/>
        <w:bCs/>
        <w:noProof/>
        <w:sz w:val="24"/>
      </w:rPr>
      <w:t>MetLife</w:t>
    </w:r>
    <w:r w:rsidR="00914872">
      <w:rPr>
        <w:b/>
        <w:sz w:val="24"/>
      </w:rPr>
      <w:t xml:space="preserve"> </w:t>
    </w:r>
    <w:r w:rsidR="000D6A5E">
      <w:rPr>
        <w:b/>
        <w:sz w:val="24"/>
      </w:rPr>
      <w:t>Legal Plan</w:t>
    </w:r>
    <w:r w:rsidR="00914872">
      <w:rPr>
        <w:b/>
        <w:sz w:val="24"/>
      </w:rPr>
      <w:t>s</w:t>
    </w:r>
    <w:r w:rsidR="009419C4">
      <w:rPr>
        <w:b/>
        <w:sz w:val="24"/>
      </w:rPr>
      <w:t xml:space="preserve"> for IBM Retirees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FE01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6C98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940D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8419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74AE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00E6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1C17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7484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8E67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2AF3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9325D"/>
    <w:multiLevelType w:val="hybridMultilevel"/>
    <w:tmpl w:val="BB486E86"/>
    <w:lvl w:ilvl="0" w:tplc="95CAD31A">
      <w:numFmt w:val="bullet"/>
      <w:lvlText w:val="•"/>
      <w:lvlJc w:val="left"/>
      <w:pPr>
        <w:ind w:left="216" w:hanging="216"/>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51E1176"/>
    <w:multiLevelType w:val="hybridMultilevel"/>
    <w:tmpl w:val="280A4E48"/>
    <w:lvl w:ilvl="0" w:tplc="050C1E54">
      <w:numFmt w:val="bullet"/>
      <w:lvlText w:val="•"/>
      <w:lvlJc w:val="left"/>
      <w:pPr>
        <w:ind w:left="720" w:hanging="360"/>
      </w:pPr>
      <w:rPr>
        <w:rFonts w:ascii="Arial" w:eastAsia="MS Mincho"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C08B7"/>
    <w:multiLevelType w:val="hybridMultilevel"/>
    <w:tmpl w:val="0BF8A746"/>
    <w:lvl w:ilvl="0" w:tplc="833C1F96">
      <w:numFmt w:val="bullet"/>
      <w:lvlText w:val="•"/>
      <w:lvlJc w:val="left"/>
      <w:pPr>
        <w:ind w:left="288" w:hanging="144"/>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FD3B6D"/>
    <w:multiLevelType w:val="hybridMultilevel"/>
    <w:tmpl w:val="8B92F2FE"/>
    <w:lvl w:ilvl="0" w:tplc="387A1200">
      <w:start w:val="1"/>
      <w:numFmt w:val="bullet"/>
      <w:pStyle w:val="10AMLBulletLevel12ptspaceafter"/>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1A75D3"/>
    <w:multiLevelType w:val="hybridMultilevel"/>
    <w:tmpl w:val="00B202B2"/>
    <w:lvl w:ilvl="0" w:tplc="6728FD34">
      <w:numFmt w:val="bullet"/>
      <w:lvlText w:val="•"/>
      <w:lvlJc w:val="left"/>
      <w:pPr>
        <w:ind w:left="360" w:hanging="216"/>
      </w:pPr>
      <w:rPr>
        <w:rFonts w:ascii="Arial" w:hAnsi="Aria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F86910"/>
    <w:multiLevelType w:val="hybridMultilevel"/>
    <w:tmpl w:val="CCD0D7AA"/>
    <w:lvl w:ilvl="0" w:tplc="E188DD04">
      <w:start w:val="1"/>
      <w:numFmt w:val="decimal"/>
      <w:pStyle w:val="10AMLFootnoteLegalws10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D7095"/>
    <w:multiLevelType w:val="hybridMultilevel"/>
    <w:tmpl w:val="B8A29D8A"/>
    <w:lvl w:ilvl="0" w:tplc="A6B032C8">
      <w:numFmt w:val="bullet"/>
      <w:lvlText w:val="•"/>
      <w:lvlJc w:val="left"/>
      <w:pPr>
        <w:ind w:left="216" w:hanging="216"/>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4251"/>
    <w:multiLevelType w:val="hybridMultilevel"/>
    <w:tmpl w:val="D1E0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A6BE0"/>
    <w:multiLevelType w:val="hybridMultilevel"/>
    <w:tmpl w:val="9440BF5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9" w15:restartNumberingAfterBreak="0">
    <w:nsid w:val="50E351C3"/>
    <w:multiLevelType w:val="hybridMultilevel"/>
    <w:tmpl w:val="D580299A"/>
    <w:lvl w:ilvl="0" w:tplc="CA6039EC">
      <w:numFmt w:val="bullet"/>
      <w:lvlText w:val="•"/>
      <w:lvlJc w:val="left"/>
      <w:pPr>
        <w:ind w:left="216" w:hanging="72"/>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C44AB1"/>
    <w:multiLevelType w:val="hybridMultilevel"/>
    <w:tmpl w:val="762265D2"/>
    <w:lvl w:ilvl="0" w:tplc="FB50EFF8">
      <w:numFmt w:val="bullet"/>
      <w:lvlText w:val="•"/>
      <w:lvlJc w:val="left"/>
      <w:pPr>
        <w:ind w:left="360" w:hanging="216"/>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AB38A9"/>
    <w:multiLevelType w:val="multilevel"/>
    <w:tmpl w:val="6A5CC6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C51E65"/>
    <w:multiLevelType w:val="hybridMultilevel"/>
    <w:tmpl w:val="8E5E3DC0"/>
    <w:lvl w:ilvl="0" w:tplc="6E90E690">
      <w:start w:val="1"/>
      <w:numFmt w:val="bullet"/>
      <w:lvlText w:val=""/>
      <w:lvlJc w:val="left"/>
      <w:pPr>
        <w:ind w:left="860" w:hanging="360"/>
      </w:pPr>
      <w:rPr>
        <w:rFonts w:ascii="Symbol" w:hAnsi="Symbol" w:hint="default"/>
        <w:sz w:val="12"/>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3" w15:restartNumberingAfterBreak="0">
    <w:nsid w:val="57214886"/>
    <w:multiLevelType w:val="hybridMultilevel"/>
    <w:tmpl w:val="0766570C"/>
    <w:lvl w:ilvl="0" w:tplc="27D0A4F6">
      <w:start w:val="1"/>
      <w:numFmt w:val="bullet"/>
      <w:lvlText w:val=""/>
      <w:lvlJc w:val="left"/>
      <w:pPr>
        <w:tabs>
          <w:tab w:val="num" w:pos="720"/>
        </w:tabs>
        <w:ind w:left="720" w:hanging="360"/>
      </w:pPr>
      <w:rPr>
        <w:rFonts w:ascii="Symbol" w:hAnsi="Symbol" w:hint="default"/>
        <w:color w:val="auto"/>
        <w:sz w:val="16"/>
      </w:rPr>
    </w:lvl>
    <w:lvl w:ilvl="1" w:tplc="2A96184E" w:tentative="1">
      <w:start w:val="1"/>
      <w:numFmt w:val="bullet"/>
      <w:lvlText w:val="•"/>
      <w:lvlJc w:val="left"/>
      <w:pPr>
        <w:tabs>
          <w:tab w:val="num" w:pos="1440"/>
        </w:tabs>
        <w:ind w:left="1440" w:hanging="360"/>
      </w:pPr>
      <w:rPr>
        <w:rFonts w:ascii="Arial" w:hAnsi="Arial" w:hint="default"/>
      </w:rPr>
    </w:lvl>
    <w:lvl w:ilvl="2" w:tplc="ED0688F2" w:tentative="1">
      <w:start w:val="1"/>
      <w:numFmt w:val="bullet"/>
      <w:lvlText w:val="•"/>
      <w:lvlJc w:val="left"/>
      <w:pPr>
        <w:tabs>
          <w:tab w:val="num" w:pos="2160"/>
        </w:tabs>
        <w:ind w:left="2160" w:hanging="360"/>
      </w:pPr>
      <w:rPr>
        <w:rFonts w:ascii="Arial" w:hAnsi="Arial" w:hint="default"/>
      </w:rPr>
    </w:lvl>
    <w:lvl w:ilvl="3" w:tplc="17403084" w:tentative="1">
      <w:start w:val="1"/>
      <w:numFmt w:val="bullet"/>
      <w:lvlText w:val="•"/>
      <w:lvlJc w:val="left"/>
      <w:pPr>
        <w:tabs>
          <w:tab w:val="num" w:pos="2880"/>
        </w:tabs>
        <w:ind w:left="2880" w:hanging="360"/>
      </w:pPr>
      <w:rPr>
        <w:rFonts w:ascii="Arial" w:hAnsi="Arial" w:hint="default"/>
      </w:rPr>
    </w:lvl>
    <w:lvl w:ilvl="4" w:tplc="BA8ADDF6" w:tentative="1">
      <w:start w:val="1"/>
      <w:numFmt w:val="bullet"/>
      <w:lvlText w:val="•"/>
      <w:lvlJc w:val="left"/>
      <w:pPr>
        <w:tabs>
          <w:tab w:val="num" w:pos="3600"/>
        </w:tabs>
        <w:ind w:left="3600" w:hanging="360"/>
      </w:pPr>
      <w:rPr>
        <w:rFonts w:ascii="Arial" w:hAnsi="Arial" w:hint="default"/>
      </w:rPr>
    </w:lvl>
    <w:lvl w:ilvl="5" w:tplc="ABE2B2AA" w:tentative="1">
      <w:start w:val="1"/>
      <w:numFmt w:val="bullet"/>
      <w:lvlText w:val="•"/>
      <w:lvlJc w:val="left"/>
      <w:pPr>
        <w:tabs>
          <w:tab w:val="num" w:pos="4320"/>
        </w:tabs>
        <w:ind w:left="4320" w:hanging="360"/>
      </w:pPr>
      <w:rPr>
        <w:rFonts w:ascii="Arial" w:hAnsi="Arial" w:hint="default"/>
      </w:rPr>
    </w:lvl>
    <w:lvl w:ilvl="6" w:tplc="A6D6D0BA" w:tentative="1">
      <w:start w:val="1"/>
      <w:numFmt w:val="bullet"/>
      <w:lvlText w:val="•"/>
      <w:lvlJc w:val="left"/>
      <w:pPr>
        <w:tabs>
          <w:tab w:val="num" w:pos="5040"/>
        </w:tabs>
        <w:ind w:left="5040" w:hanging="360"/>
      </w:pPr>
      <w:rPr>
        <w:rFonts w:ascii="Arial" w:hAnsi="Arial" w:hint="default"/>
      </w:rPr>
    </w:lvl>
    <w:lvl w:ilvl="7" w:tplc="004CE63A" w:tentative="1">
      <w:start w:val="1"/>
      <w:numFmt w:val="bullet"/>
      <w:lvlText w:val="•"/>
      <w:lvlJc w:val="left"/>
      <w:pPr>
        <w:tabs>
          <w:tab w:val="num" w:pos="5760"/>
        </w:tabs>
        <w:ind w:left="5760" w:hanging="360"/>
      </w:pPr>
      <w:rPr>
        <w:rFonts w:ascii="Arial" w:hAnsi="Arial" w:hint="default"/>
      </w:rPr>
    </w:lvl>
    <w:lvl w:ilvl="8" w:tplc="D2D49A1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CF030D"/>
    <w:multiLevelType w:val="hybridMultilevel"/>
    <w:tmpl w:val="6C962374"/>
    <w:lvl w:ilvl="0" w:tplc="22FA3940">
      <w:numFmt w:val="bullet"/>
      <w:lvlText w:val="•"/>
      <w:lvlJc w:val="left"/>
      <w:pPr>
        <w:ind w:left="360" w:hanging="360"/>
      </w:pPr>
      <w:rPr>
        <w:rFonts w:ascii="Arial" w:hAnsi="Aria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46F80"/>
    <w:multiLevelType w:val="hybridMultilevel"/>
    <w:tmpl w:val="92B6E110"/>
    <w:lvl w:ilvl="0" w:tplc="8DB60546">
      <w:numFmt w:val="bullet"/>
      <w:lvlText w:val="•"/>
      <w:lvlJc w:val="left"/>
      <w:pPr>
        <w:ind w:left="288" w:hanging="144"/>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E96C19"/>
    <w:multiLevelType w:val="hybridMultilevel"/>
    <w:tmpl w:val="0D9C6A9C"/>
    <w:lvl w:ilvl="0" w:tplc="F678F4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01032"/>
    <w:multiLevelType w:val="hybridMultilevel"/>
    <w:tmpl w:val="E8A0C8E8"/>
    <w:lvl w:ilvl="0" w:tplc="42F409B6">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43BCD"/>
    <w:multiLevelType w:val="hybridMultilevel"/>
    <w:tmpl w:val="B75E1266"/>
    <w:lvl w:ilvl="0" w:tplc="2E2E0EA6">
      <w:start w:val="1"/>
      <w:numFmt w:val="bullet"/>
      <w:pStyle w:val="BulletPt-Picture-ArialMLGry85115"/>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46A7D"/>
    <w:multiLevelType w:val="hybridMultilevel"/>
    <w:tmpl w:val="F9B2A680"/>
    <w:lvl w:ilvl="0" w:tplc="A8788CD8">
      <w:numFmt w:val="bullet"/>
      <w:lvlText w:val="•"/>
      <w:lvlJc w:val="left"/>
      <w:pPr>
        <w:tabs>
          <w:tab w:val="num" w:pos="288"/>
        </w:tabs>
        <w:ind w:left="0" w:firstLine="144"/>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C81EC5"/>
    <w:multiLevelType w:val="hybridMultilevel"/>
    <w:tmpl w:val="404AC9F4"/>
    <w:lvl w:ilvl="0" w:tplc="22FA3940">
      <w:numFmt w:val="bullet"/>
      <w:lvlText w:val="•"/>
      <w:lvlJc w:val="left"/>
      <w:pPr>
        <w:ind w:left="360" w:hanging="360"/>
      </w:pPr>
      <w:rPr>
        <w:rFonts w:ascii="Arial" w:hAnsi="Aria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C3E0B"/>
    <w:multiLevelType w:val="hybridMultilevel"/>
    <w:tmpl w:val="EF08A0C8"/>
    <w:lvl w:ilvl="0" w:tplc="1F30E4D8">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06A29"/>
    <w:multiLevelType w:val="hybridMultilevel"/>
    <w:tmpl w:val="93C0CB26"/>
    <w:lvl w:ilvl="0" w:tplc="22FA3940">
      <w:numFmt w:val="bullet"/>
      <w:lvlText w:val="•"/>
      <w:lvlJc w:val="left"/>
      <w:pPr>
        <w:ind w:left="360" w:hanging="216"/>
      </w:pPr>
      <w:rPr>
        <w:rFonts w:ascii="Arial" w:hAnsi="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152C88"/>
    <w:multiLevelType w:val="hybridMultilevel"/>
    <w:tmpl w:val="609CCEEE"/>
    <w:lvl w:ilvl="0" w:tplc="9CE807C8">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121E3"/>
    <w:multiLevelType w:val="hybridMultilevel"/>
    <w:tmpl w:val="446A25AC"/>
    <w:lvl w:ilvl="0" w:tplc="9558C9F2">
      <w:start w:val="1"/>
      <w:numFmt w:val="bullet"/>
      <w:pStyle w:val="BulletPt-Non-Pic-ArialMLBlue912"/>
      <w:lvlText w:val="-"/>
      <w:lvlJc w:val="left"/>
      <w:pPr>
        <w:ind w:left="144" w:hanging="144"/>
      </w:pPr>
      <w:rPr>
        <w:rFonts w:ascii="Arial" w:hAnsi="Arial" w:hint="default"/>
        <w:b w:val="0"/>
        <w:i w:val="0"/>
        <w:color w:val="00A3E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DD251A"/>
    <w:multiLevelType w:val="hybridMultilevel"/>
    <w:tmpl w:val="668ED268"/>
    <w:lvl w:ilvl="0" w:tplc="8EE6BB04">
      <w:start w:val="1"/>
      <w:numFmt w:val="decimal"/>
      <w:pStyle w:val="NumberedFootnote-All-ArialMLGry6"/>
      <w:lvlText w:val="%1."/>
      <w:lvlJc w:val="left"/>
      <w:pPr>
        <w:ind w:left="187" w:hanging="187"/>
      </w:pPr>
      <w:rPr>
        <w:rFonts w:hint="default"/>
        <w:b w:val="0"/>
        <w:i w:val="0"/>
        <w:color w:val="888B8E"/>
        <w:sz w:val="1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320EC8"/>
    <w:multiLevelType w:val="hybridMultilevel"/>
    <w:tmpl w:val="A8DC8BFE"/>
    <w:lvl w:ilvl="0" w:tplc="050C1E54">
      <w:numFmt w:val="bullet"/>
      <w:lvlText w:val="•"/>
      <w:lvlJc w:val="left"/>
      <w:pPr>
        <w:ind w:left="360" w:hanging="360"/>
      </w:pPr>
      <w:rPr>
        <w:rFonts w:ascii="Arial" w:eastAsia="MS Mincho"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41D59"/>
    <w:multiLevelType w:val="hybridMultilevel"/>
    <w:tmpl w:val="14E4C0F2"/>
    <w:lvl w:ilvl="0" w:tplc="BAF281B2">
      <w:numFmt w:val="bullet"/>
      <w:lvlText w:val="•"/>
      <w:lvlJc w:val="left"/>
      <w:pPr>
        <w:ind w:left="360" w:hanging="216"/>
      </w:pPr>
      <w:rPr>
        <w:rFonts w:ascii="Arial" w:hAnsi="Aria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ED7259"/>
    <w:multiLevelType w:val="hybridMultilevel"/>
    <w:tmpl w:val="377612BE"/>
    <w:lvl w:ilvl="0" w:tplc="A726D304">
      <w:start w:val="1"/>
      <w:numFmt w:val="bullet"/>
      <w:lvlText w:val=""/>
      <w:lvlJc w:val="left"/>
      <w:pPr>
        <w:ind w:left="860" w:hanging="360"/>
      </w:pPr>
      <w:rPr>
        <w:rFonts w:ascii="Symbol" w:hAnsi="Symbol" w:hint="default"/>
        <w:sz w:val="10"/>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613286822">
    <w:abstractNumId w:val="35"/>
  </w:num>
  <w:num w:numId="2" w16cid:durableId="313148434">
    <w:abstractNumId w:val="28"/>
  </w:num>
  <w:num w:numId="3" w16cid:durableId="1002733520">
    <w:abstractNumId w:val="34"/>
  </w:num>
  <w:num w:numId="4" w16cid:durableId="2069721540">
    <w:abstractNumId w:val="15"/>
  </w:num>
  <w:num w:numId="5" w16cid:durableId="433982605">
    <w:abstractNumId w:val="13"/>
  </w:num>
  <w:num w:numId="6" w16cid:durableId="1272129883">
    <w:abstractNumId w:val="32"/>
  </w:num>
  <w:num w:numId="7" w16cid:durableId="1711034633">
    <w:abstractNumId w:val="16"/>
  </w:num>
  <w:num w:numId="8" w16cid:durableId="1344697870">
    <w:abstractNumId w:val="33"/>
  </w:num>
  <w:num w:numId="9" w16cid:durableId="2115634350">
    <w:abstractNumId w:val="20"/>
  </w:num>
  <w:num w:numId="10" w16cid:durableId="1035733942">
    <w:abstractNumId w:val="31"/>
  </w:num>
  <w:num w:numId="11" w16cid:durableId="627780523">
    <w:abstractNumId w:val="17"/>
  </w:num>
  <w:num w:numId="12" w16cid:durableId="326517509">
    <w:abstractNumId w:val="21"/>
  </w:num>
  <w:num w:numId="13" w16cid:durableId="815805045">
    <w:abstractNumId w:val="26"/>
  </w:num>
  <w:num w:numId="14" w16cid:durableId="1267231807">
    <w:abstractNumId w:val="0"/>
  </w:num>
  <w:num w:numId="15" w16cid:durableId="1951089645">
    <w:abstractNumId w:val="1"/>
  </w:num>
  <w:num w:numId="16" w16cid:durableId="731776141">
    <w:abstractNumId w:val="2"/>
  </w:num>
  <w:num w:numId="17" w16cid:durableId="1975716572">
    <w:abstractNumId w:val="3"/>
  </w:num>
  <w:num w:numId="18" w16cid:durableId="1908152132">
    <w:abstractNumId w:val="8"/>
  </w:num>
  <w:num w:numId="19" w16cid:durableId="1788893563">
    <w:abstractNumId w:val="4"/>
  </w:num>
  <w:num w:numId="20" w16cid:durableId="1996369301">
    <w:abstractNumId w:val="5"/>
  </w:num>
  <w:num w:numId="21" w16cid:durableId="534924153">
    <w:abstractNumId w:val="6"/>
  </w:num>
  <w:num w:numId="22" w16cid:durableId="950481029">
    <w:abstractNumId w:val="7"/>
  </w:num>
  <w:num w:numId="23" w16cid:durableId="1588683721">
    <w:abstractNumId w:val="9"/>
  </w:num>
  <w:num w:numId="24" w16cid:durableId="1451390629">
    <w:abstractNumId w:val="19"/>
  </w:num>
  <w:num w:numId="25" w16cid:durableId="1480882672">
    <w:abstractNumId w:val="12"/>
  </w:num>
  <w:num w:numId="26" w16cid:durableId="588009016">
    <w:abstractNumId w:val="10"/>
  </w:num>
  <w:num w:numId="27" w16cid:durableId="2128965033">
    <w:abstractNumId w:val="25"/>
  </w:num>
  <w:num w:numId="28" w16cid:durableId="249313087">
    <w:abstractNumId w:val="37"/>
  </w:num>
  <w:num w:numId="29" w16cid:durableId="962805222">
    <w:abstractNumId w:val="29"/>
  </w:num>
  <w:num w:numId="30" w16cid:durableId="1847204848">
    <w:abstractNumId w:val="14"/>
  </w:num>
  <w:num w:numId="31" w16cid:durableId="656298526">
    <w:abstractNumId w:val="30"/>
  </w:num>
  <w:num w:numId="32" w16cid:durableId="1567498385">
    <w:abstractNumId w:val="24"/>
  </w:num>
  <w:num w:numId="33" w16cid:durableId="1537813409">
    <w:abstractNumId w:val="13"/>
  </w:num>
  <w:num w:numId="34" w16cid:durableId="678699377">
    <w:abstractNumId w:val="27"/>
  </w:num>
  <w:num w:numId="35" w16cid:durableId="662396976">
    <w:abstractNumId w:val="36"/>
  </w:num>
  <w:num w:numId="36" w16cid:durableId="1451583461">
    <w:abstractNumId w:val="11"/>
  </w:num>
  <w:num w:numId="37" w16cid:durableId="2144154741">
    <w:abstractNumId w:val="18"/>
  </w:num>
  <w:num w:numId="38" w16cid:durableId="204946330">
    <w:abstractNumId w:val="22"/>
  </w:num>
  <w:num w:numId="39" w16cid:durableId="1731533920">
    <w:abstractNumId w:val="38"/>
  </w:num>
  <w:num w:numId="40" w16cid:durableId="1568876299">
    <w:abstractNumId w:val="15"/>
  </w:num>
  <w:num w:numId="41" w16cid:durableId="12825514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8"/>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39"/>
    <w:rsid w:val="00000C50"/>
    <w:rsid w:val="00006A7E"/>
    <w:rsid w:val="000105AB"/>
    <w:rsid w:val="00011913"/>
    <w:rsid w:val="00012AAB"/>
    <w:rsid w:val="00013512"/>
    <w:rsid w:val="00015A58"/>
    <w:rsid w:val="00027D31"/>
    <w:rsid w:val="00030412"/>
    <w:rsid w:val="000347EC"/>
    <w:rsid w:val="0003508D"/>
    <w:rsid w:val="00036E38"/>
    <w:rsid w:val="00036FB0"/>
    <w:rsid w:val="000424F1"/>
    <w:rsid w:val="00042BCD"/>
    <w:rsid w:val="00043007"/>
    <w:rsid w:val="00045A4D"/>
    <w:rsid w:val="00045D2C"/>
    <w:rsid w:val="00046433"/>
    <w:rsid w:val="0005006E"/>
    <w:rsid w:val="000502B6"/>
    <w:rsid w:val="0005064B"/>
    <w:rsid w:val="0005096D"/>
    <w:rsid w:val="00050C87"/>
    <w:rsid w:val="000515B0"/>
    <w:rsid w:val="000556A1"/>
    <w:rsid w:val="00060A86"/>
    <w:rsid w:val="00061FFA"/>
    <w:rsid w:val="00062668"/>
    <w:rsid w:val="00062B2A"/>
    <w:rsid w:val="00066A07"/>
    <w:rsid w:val="00067709"/>
    <w:rsid w:val="00070A02"/>
    <w:rsid w:val="00071D18"/>
    <w:rsid w:val="000732EC"/>
    <w:rsid w:val="000744C4"/>
    <w:rsid w:val="00075ECD"/>
    <w:rsid w:val="0007756D"/>
    <w:rsid w:val="000816F6"/>
    <w:rsid w:val="00082479"/>
    <w:rsid w:val="00084F33"/>
    <w:rsid w:val="00087537"/>
    <w:rsid w:val="00093C31"/>
    <w:rsid w:val="000949E0"/>
    <w:rsid w:val="00095E2D"/>
    <w:rsid w:val="00096266"/>
    <w:rsid w:val="00097A49"/>
    <w:rsid w:val="00097FBC"/>
    <w:rsid w:val="000A21CF"/>
    <w:rsid w:val="000A36FE"/>
    <w:rsid w:val="000A3D53"/>
    <w:rsid w:val="000A3DB3"/>
    <w:rsid w:val="000A79BD"/>
    <w:rsid w:val="000B056B"/>
    <w:rsid w:val="000B4F6B"/>
    <w:rsid w:val="000B7C10"/>
    <w:rsid w:val="000C184D"/>
    <w:rsid w:val="000C1BCB"/>
    <w:rsid w:val="000C22FE"/>
    <w:rsid w:val="000C23A1"/>
    <w:rsid w:val="000C380A"/>
    <w:rsid w:val="000C5FBF"/>
    <w:rsid w:val="000D0693"/>
    <w:rsid w:val="000D06FC"/>
    <w:rsid w:val="000D2351"/>
    <w:rsid w:val="000D24EA"/>
    <w:rsid w:val="000D6A5E"/>
    <w:rsid w:val="000D6BFF"/>
    <w:rsid w:val="000D775B"/>
    <w:rsid w:val="000E0D14"/>
    <w:rsid w:val="000E32A7"/>
    <w:rsid w:val="000E32D8"/>
    <w:rsid w:val="000E4835"/>
    <w:rsid w:val="000E499A"/>
    <w:rsid w:val="000F1AFB"/>
    <w:rsid w:val="000F30E8"/>
    <w:rsid w:val="000F440E"/>
    <w:rsid w:val="000F464E"/>
    <w:rsid w:val="000F7E3C"/>
    <w:rsid w:val="001000A8"/>
    <w:rsid w:val="00100C38"/>
    <w:rsid w:val="001027F3"/>
    <w:rsid w:val="001029FE"/>
    <w:rsid w:val="0010383A"/>
    <w:rsid w:val="00104654"/>
    <w:rsid w:val="00112134"/>
    <w:rsid w:val="0011214E"/>
    <w:rsid w:val="0011591B"/>
    <w:rsid w:val="00116BD1"/>
    <w:rsid w:val="00120746"/>
    <w:rsid w:val="00122101"/>
    <w:rsid w:val="001239FA"/>
    <w:rsid w:val="0012636E"/>
    <w:rsid w:val="00132A3B"/>
    <w:rsid w:val="00133E24"/>
    <w:rsid w:val="00137379"/>
    <w:rsid w:val="00141F03"/>
    <w:rsid w:val="0014204A"/>
    <w:rsid w:val="001420FB"/>
    <w:rsid w:val="00143BC7"/>
    <w:rsid w:val="00144974"/>
    <w:rsid w:val="0014559A"/>
    <w:rsid w:val="0014715D"/>
    <w:rsid w:val="001477B5"/>
    <w:rsid w:val="00147F47"/>
    <w:rsid w:val="001530EA"/>
    <w:rsid w:val="0015475C"/>
    <w:rsid w:val="00155652"/>
    <w:rsid w:val="00155ECF"/>
    <w:rsid w:val="0016045D"/>
    <w:rsid w:val="00160ECB"/>
    <w:rsid w:val="00162D38"/>
    <w:rsid w:val="00166A17"/>
    <w:rsid w:val="00174381"/>
    <w:rsid w:val="001743E2"/>
    <w:rsid w:val="0017578B"/>
    <w:rsid w:val="00182247"/>
    <w:rsid w:val="00183BAB"/>
    <w:rsid w:val="00185AFE"/>
    <w:rsid w:val="0019000D"/>
    <w:rsid w:val="00194640"/>
    <w:rsid w:val="0019617A"/>
    <w:rsid w:val="0019669C"/>
    <w:rsid w:val="00196A29"/>
    <w:rsid w:val="00196A83"/>
    <w:rsid w:val="00197E69"/>
    <w:rsid w:val="001A0284"/>
    <w:rsid w:val="001A12D9"/>
    <w:rsid w:val="001A1E56"/>
    <w:rsid w:val="001A2F36"/>
    <w:rsid w:val="001A37A9"/>
    <w:rsid w:val="001A3BDA"/>
    <w:rsid w:val="001A3FE6"/>
    <w:rsid w:val="001A6487"/>
    <w:rsid w:val="001A7D3B"/>
    <w:rsid w:val="001B164D"/>
    <w:rsid w:val="001B16DF"/>
    <w:rsid w:val="001B264B"/>
    <w:rsid w:val="001B28BE"/>
    <w:rsid w:val="001B374D"/>
    <w:rsid w:val="001B421D"/>
    <w:rsid w:val="001B4666"/>
    <w:rsid w:val="001B4EB6"/>
    <w:rsid w:val="001C0DC9"/>
    <w:rsid w:val="001C0F28"/>
    <w:rsid w:val="001C5C8D"/>
    <w:rsid w:val="001C6517"/>
    <w:rsid w:val="001C713F"/>
    <w:rsid w:val="001C71E4"/>
    <w:rsid w:val="001C7C7E"/>
    <w:rsid w:val="001D2092"/>
    <w:rsid w:val="001D3BBD"/>
    <w:rsid w:val="001D40A8"/>
    <w:rsid w:val="001E01D9"/>
    <w:rsid w:val="001E07C8"/>
    <w:rsid w:val="001E07FE"/>
    <w:rsid w:val="001E54AC"/>
    <w:rsid w:val="001E6E89"/>
    <w:rsid w:val="001E7826"/>
    <w:rsid w:val="001E7D58"/>
    <w:rsid w:val="001F0FF6"/>
    <w:rsid w:val="001F4003"/>
    <w:rsid w:val="002012E0"/>
    <w:rsid w:val="00204671"/>
    <w:rsid w:val="002077F8"/>
    <w:rsid w:val="002115AB"/>
    <w:rsid w:val="00215628"/>
    <w:rsid w:val="00215B1D"/>
    <w:rsid w:val="00216D66"/>
    <w:rsid w:val="0022014C"/>
    <w:rsid w:val="0022099C"/>
    <w:rsid w:val="00221193"/>
    <w:rsid w:val="00221478"/>
    <w:rsid w:val="00227940"/>
    <w:rsid w:val="0022798A"/>
    <w:rsid w:val="00236A8C"/>
    <w:rsid w:val="00240AD2"/>
    <w:rsid w:val="00240E1C"/>
    <w:rsid w:val="0024206F"/>
    <w:rsid w:val="00243E02"/>
    <w:rsid w:val="00246F9D"/>
    <w:rsid w:val="002510BC"/>
    <w:rsid w:val="00251E42"/>
    <w:rsid w:val="00253244"/>
    <w:rsid w:val="00254D16"/>
    <w:rsid w:val="00254EDC"/>
    <w:rsid w:val="002556E4"/>
    <w:rsid w:val="0025694B"/>
    <w:rsid w:val="00262343"/>
    <w:rsid w:val="00262E5B"/>
    <w:rsid w:val="00264D9E"/>
    <w:rsid w:val="00264DDB"/>
    <w:rsid w:val="00265122"/>
    <w:rsid w:val="002661FD"/>
    <w:rsid w:val="00267F1C"/>
    <w:rsid w:val="002715FE"/>
    <w:rsid w:val="00271A9F"/>
    <w:rsid w:val="00273523"/>
    <w:rsid w:val="00277C11"/>
    <w:rsid w:val="00281FA1"/>
    <w:rsid w:val="0028278A"/>
    <w:rsid w:val="002847CC"/>
    <w:rsid w:val="00284ACA"/>
    <w:rsid w:val="002877AF"/>
    <w:rsid w:val="00293485"/>
    <w:rsid w:val="002934CC"/>
    <w:rsid w:val="00297A07"/>
    <w:rsid w:val="00297E45"/>
    <w:rsid w:val="002A25FC"/>
    <w:rsid w:val="002A2FC9"/>
    <w:rsid w:val="002A6761"/>
    <w:rsid w:val="002B16D4"/>
    <w:rsid w:val="002B2E8F"/>
    <w:rsid w:val="002B2FFD"/>
    <w:rsid w:val="002B3192"/>
    <w:rsid w:val="002B55FE"/>
    <w:rsid w:val="002B59B6"/>
    <w:rsid w:val="002C1143"/>
    <w:rsid w:val="002C612D"/>
    <w:rsid w:val="002D28D0"/>
    <w:rsid w:val="002D34A4"/>
    <w:rsid w:val="002D3729"/>
    <w:rsid w:val="002D4011"/>
    <w:rsid w:val="002D437B"/>
    <w:rsid w:val="002D4BF5"/>
    <w:rsid w:val="002E048C"/>
    <w:rsid w:val="002E0D5B"/>
    <w:rsid w:val="002E16FD"/>
    <w:rsid w:val="002E23B8"/>
    <w:rsid w:val="002E2AF3"/>
    <w:rsid w:val="002E43A6"/>
    <w:rsid w:val="002F0F30"/>
    <w:rsid w:val="002F1522"/>
    <w:rsid w:val="002F49C4"/>
    <w:rsid w:val="0030563F"/>
    <w:rsid w:val="00305ACD"/>
    <w:rsid w:val="003071FE"/>
    <w:rsid w:val="00312AF2"/>
    <w:rsid w:val="00316FAF"/>
    <w:rsid w:val="00317CCF"/>
    <w:rsid w:val="00321101"/>
    <w:rsid w:val="0032387A"/>
    <w:rsid w:val="00323E96"/>
    <w:rsid w:val="00323FB5"/>
    <w:rsid w:val="00325D01"/>
    <w:rsid w:val="00327F61"/>
    <w:rsid w:val="003317A1"/>
    <w:rsid w:val="00331890"/>
    <w:rsid w:val="0033191A"/>
    <w:rsid w:val="0033354F"/>
    <w:rsid w:val="00333E68"/>
    <w:rsid w:val="00334C7C"/>
    <w:rsid w:val="00335421"/>
    <w:rsid w:val="003364B5"/>
    <w:rsid w:val="00340810"/>
    <w:rsid w:val="00340D89"/>
    <w:rsid w:val="00340FEA"/>
    <w:rsid w:val="00341E09"/>
    <w:rsid w:val="00341F6C"/>
    <w:rsid w:val="00342B7A"/>
    <w:rsid w:val="00347372"/>
    <w:rsid w:val="003511ED"/>
    <w:rsid w:val="00351459"/>
    <w:rsid w:val="00354E52"/>
    <w:rsid w:val="003558AA"/>
    <w:rsid w:val="003625B4"/>
    <w:rsid w:val="00362A29"/>
    <w:rsid w:val="0036398A"/>
    <w:rsid w:val="0036755B"/>
    <w:rsid w:val="003754CD"/>
    <w:rsid w:val="00375A9A"/>
    <w:rsid w:val="0037601B"/>
    <w:rsid w:val="0037603C"/>
    <w:rsid w:val="0037785C"/>
    <w:rsid w:val="00380A9E"/>
    <w:rsid w:val="0038105D"/>
    <w:rsid w:val="00384B3C"/>
    <w:rsid w:val="00385E23"/>
    <w:rsid w:val="00390047"/>
    <w:rsid w:val="00391B97"/>
    <w:rsid w:val="00392E96"/>
    <w:rsid w:val="00393B48"/>
    <w:rsid w:val="00395B86"/>
    <w:rsid w:val="00395E71"/>
    <w:rsid w:val="00396AA5"/>
    <w:rsid w:val="003A3200"/>
    <w:rsid w:val="003A4033"/>
    <w:rsid w:val="003A5634"/>
    <w:rsid w:val="003A57A8"/>
    <w:rsid w:val="003B0036"/>
    <w:rsid w:val="003B04C5"/>
    <w:rsid w:val="003B2354"/>
    <w:rsid w:val="003B6830"/>
    <w:rsid w:val="003B7CF9"/>
    <w:rsid w:val="003C0090"/>
    <w:rsid w:val="003C05C5"/>
    <w:rsid w:val="003C3968"/>
    <w:rsid w:val="003C613F"/>
    <w:rsid w:val="003C6B15"/>
    <w:rsid w:val="003C6E60"/>
    <w:rsid w:val="003C74FA"/>
    <w:rsid w:val="003C79BF"/>
    <w:rsid w:val="003D03F7"/>
    <w:rsid w:val="003D1A05"/>
    <w:rsid w:val="003D1C24"/>
    <w:rsid w:val="003D22DF"/>
    <w:rsid w:val="003D44ED"/>
    <w:rsid w:val="003D6759"/>
    <w:rsid w:val="003E3C79"/>
    <w:rsid w:val="003E3DC5"/>
    <w:rsid w:val="003E42DB"/>
    <w:rsid w:val="003E4931"/>
    <w:rsid w:val="003E4E67"/>
    <w:rsid w:val="003E5C30"/>
    <w:rsid w:val="003E5E71"/>
    <w:rsid w:val="003E6652"/>
    <w:rsid w:val="003E7B0E"/>
    <w:rsid w:val="003F097B"/>
    <w:rsid w:val="003F2833"/>
    <w:rsid w:val="003F2B73"/>
    <w:rsid w:val="003F3047"/>
    <w:rsid w:val="003F31BC"/>
    <w:rsid w:val="003F47AC"/>
    <w:rsid w:val="003F49FB"/>
    <w:rsid w:val="003F4E47"/>
    <w:rsid w:val="00402ECB"/>
    <w:rsid w:val="004052D3"/>
    <w:rsid w:val="00410337"/>
    <w:rsid w:val="00413516"/>
    <w:rsid w:val="0041501C"/>
    <w:rsid w:val="004154FE"/>
    <w:rsid w:val="0041629E"/>
    <w:rsid w:val="0041685C"/>
    <w:rsid w:val="00417136"/>
    <w:rsid w:val="00421020"/>
    <w:rsid w:val="00421EFC"/>
    <w:rsid w:val="00422501"/>
    <w:rsid w:val="00422B66"/>
    <w:rsid w:val="004258FB"/>
    <w:rsid w:val="00426C3C"/>
    <w:rsid w:val="00432253"/>
    <w:rsid w:val="00432497"/>
    <w:rsid w:val="004369BE"/>
    <w:rsid w:val="00440B3E"/>
    <w:rsid w:val="0044342C"/>
    <w:rsid w:val="004436F2"/>
    <w:rsid w:val="004442A5"/>
    <w:rsid w:val="00446B1A"/>
    <w:rsid w:val="00450617"/>
    <w:rsid w:val="00451DC3"/>
    <w:rsid w:val="004523E5"/>
    <w:rsid w:val="00452CFF"/>
    <w:rsid w:val="0045645D"/>
    <w:rsid w:val="00457344"/>
    <w:rsid w:val="0046014D"/>
    <w:rsid w:val="00462609"/>
    <w:rsid w:val="00463370"/>
    <w:rsid w:val="004640E7"/>
    <w:rsid w:val="00464197"/>
    <w:rsid w:val="00467985"/>
    <w:rsid w:val="004707CD"/>
    <w:rsid w:val="00470B9F"/>
    <w:rsid w:val="00475663"/>
    <w:rsid w:val="004767B4"/>
    <w:rsid w:val="00480E53"/>
    <w:rsid w:val="004816F9"/>
    <w:rsid w:val="004828CB"/>
    <w:rsid w:val="00482A31"/>
    <w:rsid w:val="0048339D"/>
    <w:rsid w:val="004833E3"/>
    <w:rsid w:val="0048675B"/>
    <w:rsid w:val="00491428"/>
    <w:rsid w:val="00491B94"/>
    <w:rsid w:val="00495E08"/>
    <w:rsid w:val="004A01FF"/>
    <w:rsid w:val="004A4873"/>
    <w:rsid w:val="004A522A"/>
    <w:rsid w:val="004A5A0C"/>
    <w:rsid w:val="004A5EF7"/>
    <w:rsid w:val="004A69C7"/>
    <w:rsid w:val="004B0895"/>
    <w:rsid w:val="004B0A3A"/>
    <w:rsid w:val="004B1A86"/>
    <w:rsid w:val="004B1AF7"/>
    <w:rsid w:val="004B2402"/>
    <w:rsid w:val="004B3BDC"/>
    <w:rsid w:val="004B4709"/>
    <w:rsid w:val="004B5384"/>
    <w:rsid w:val="004B6974"/>
    <w:rsid w:val="004B738B"/>
    <w:rsid w:val="004C7E29"/>
    <w:rsid w:val="004D1C97"/>
    <w:rsid w:val="004D29B0"/>
    <w:rsid w:val="004D567B"/>
    <w:rsid w:val="004D5E33"/>
    <w:rsid w:val="004E040A"/>
    <w:rsid w:val="004E1071"/>
    <w:rsid w:val="004E121E"/>
    <w:rsid w:val="004E49BF"/>
    <w:rsid w:val="004F276C"/>
    <w:rsid w:val="004F29A3"/>
    <w:rsid w:val="004F47D8"/>
    <w:rsid w:val="004F6D12"/>
    <w:rsid w:val="004F7670"/>
    <w:rsid w:val="0050049D"/>
    <w:rsid w:val="005033D7"/>
    <w:rsid w:val="0050674A"/>
    <w:rsid w:val="0050781F"/>
    <w:rsid w:val="00507EB4"/>
    <w:rsid w:val="00512B83"/>
    <w:rsid w:val="00517EE0"/>
    <w:rsid w:val="0052329F"/>
    <w:rsid w:val="00527BDF"/>
    <w:rsid w:val="005317EE"/>
    <w:rsid w:val="0053283C"/>
    <w:rsid w:val="00534A1A"/>
    <w:rsid w:val="005353B1"/>
    <w:rsid w:val="00535B79"/>
    <w:rsid w:val="00535F7A"/>
    <w:rsid w:val="00536980"/>
    <w:rsid w:val="005429F4"/>
    <w:rsid w:val="00542DED"/>
    <w:rsid w:val="00542F71"/>
    <w:rsid w:val="00546024"/>
    <w:rsid w:val="00551EF7"/>
    <w:rsid w:val="00554BD8"/>
    <w:rsid w:val="00556CC1"/>
    <w:rsid w:val="00560E75"/>
    <w:rsid w:val="005622DC"/>
    <w:rsid w:val="00563814"/>
    <w:rsid w:val="00564688"/>
    <w:rsid w:val="0056496D"/>
    <w:rsid w:val="005669F2"/>
    <w:rsid w:val="00570409"/>
    <w:rsid w:val="005730F9"/>
    <w:rsid w:val="0057415D"/>
    <w:rsid w:val="005761AE"/>
    <w:rsid w:val="00577C6D"/>
    <w:rsid w:val="0058129B"/>
    <w:rsid w:val="00583868"/>
    <w:rsid w:val="00585DDC"/>
    <w:rsid w:val="00586977"/>
    <w:rsid w:val="005903F2"/>
    <w:rsid w:val="0059391B"/>
    <w:rsid w:val="00596EDA"/>
    <w:rsid w:val="0059703D"/>
    <w:rsid w:val="00597339"/>
    <w:rsid w:val="005A1EFC"/>
    <w:rsid w:val="005A2B88"/>
    <w:rsid w:val="005A39A2"/>
    <w:rsid w:val="005A3CC5"/>
    <w:rsid w:val="005B0825"/>
    <w:rsid w:val="005B111F"/>
    <w:rsid w:val="005B2BF3"/>
    <w:rsid w:val="005B3EA7"/>
    <w:rsid w:val="005B4C26"/>
    <w:rsid w:val="005B5833"/>
    <w:rsid w:val="005C08BA"/>
    <w:rsid w:val="005C1B87"/>
    <w:rsid w:val="005C39AC"/>
    <w:rsid w:val="005D1CA3"/>
    <w:rsid w:val="005D217B"/>
    <w:rsid w:val="005D2D4A"/>
    <w:rsid w:val="005D44BC"/>
    <w:rsid w:val="005D6924"/>
    <w:rsid w:val="005E6997"/>
    <w:rsid w:val="005E69F9"/>
    <w:rsid w:val="005F00DB"/>
    <w:rsid w:val="005F01A9"/>
    <w:rsid w:val="005F0D7A"/>
    <w:rsid w:val="005F68EE"/>
    <w:rsid w:val="00600E0E"/>
    <w:rsid w:val="0060363A"/>
    <w:rsid w:val="00603834"/>
    <w:rsid w:val="00605509"/>
    <w:rsid w:val="006077B4"/>
    <w:rsid w:val="00607CC6"/>
    <w:rsid w:val="00611E8B"/>
    <w:rsid w:val="00615C05"/>
    <w:rsid w:val="00616600"/>
    <w:rsid w:val="006207C2"/>
    <w:rsid w:val="0062147A"/>
    <w:rsid w:val="00624BFC"/>
    <w:rsid w:val="006327D1"/>
    <w:rsid w:val="00635F12"/>
    <w:rsid w:val="00637690"/>
    <w:rsid w:val="0064098D"/>
    <w:rsid w:val="006412CA"/>
    <w:rsid w:val="006448AD"/>
    <w:rsid w:val="006466B9"/>
    <w:rsid w:val="00653330"/>
    <w:rsid w:val="00657352"/>
    <w:rsid w:val="006579E5"/>
    <w:rsid w:val="00660EDE"/>
    <w:rsid w:val="00661042"/>
    <w:rsid w:val="00665139"/>
    <w:rsid w:val="006715A1"/>
    <w:rsid w:val="006728A0"/>
    <w:rsid w:val="00674EC9"/>
    <w:rsid w:val="00675FF6"/>
    <w:rsid w:val="00680137"/>
    <w:rsid w:val="006847B3"/>
    <w:rsid w:val="00687393"/>
    <w:rsid w:val="00687B48"/>
    <w:rsid w:val="0069087D"/>
    <w:rsid w:val="006939A9"/>
    <w:rsid w:val="00697377"/>
    <w:rsid w:val="00697E23"/>
    <w:rsid w:val="006A0955"/>
    <w:rsid w:val="006A3491"/>
    <w:rsid w:val="006A3B46"/>
    <w:rsid w:val="006A44B6"/>
    <w:rsid w:val="006B1144"/>
    <w:rsid w:val="006B153F"/>
    <w:rsid w:val="006B39B8"/>
    <w:rsid w:val="006B3A6A"/>
    <w:rsid w:val="006B6E60"/>
    <w:rsid w:val="006B7227"/>
    <w:rsid w:val="006C0AFC"/>
    <w:rsid w:val="006C0C2B"/>
    <w:rsid w:val="006C12F8"/>
    <w:rsid w:val="006C2260"/>
    <w:rsid w:val="006C5FB3"/>
    <w:rsid w:val="006D27B2"/>
    <w:rsid w:val="006D55D6"/>
    <w:rsid w:val="006D7306"/>
    <w:rsid w:val="006E0FD6"/>
    <w:rsid w:val="006E126A"/>
    <w:rsid w:val="006E2864"/>
    <w:rsid w:val="006E3930"/>
    <w:rsid w:val="006E39AB"/>
    <w:rsid w:val="006E601E"/>
    <w:rsid w:val="006F134A"/>
    <w:rsid w:val="006F4DA3"/>
    <w:rsid w:val="006F5BDC"/>
    <w:rsid w:val="006F5EA7"/>
    <w:rsid w:val="00702B62"/>
    <w:rsid w:val="00703A62"/>
    <w:rsid w:val="00707DA6"/>
    <w:rsid w:val="007104DB"/>
    <w:rsid w:val="00715A32"/>
    <w:rsid w:val="00715A39"/>
    <w:rsid w:val="00716FB0"/>
    <w:rsid w:val="007171E8"/>
    <w:rsid w:val="00720B63"/>
    <w:rsid w:val="007217C1"/>
    <w:rsid w:val="007217F6"/>
    <w:rsid w:val="00721AD1"/>
    <w:rsid w:val="00723BC8"/>
    <w:rsid w:val="00724D74"/>
    <w:rsid w:val="00724F6E"/>
    <w:rsid w:val="0072531E"/>
    <w:rsid w:val="00725973"/>
    <w:rsid w:val="0073118B"/>
    <w:rsid w:val="00732215"/>
    <w:rsid w:val="00733ACC"/>
    <w:rsid w:val="007359CA"/>
    <w:rsid w:val="007367CE"/>
    <w:rsid w:val="007372CB"/>
    <w:rsid w:val="0073746E"/>
    <w:rsid w:val="007409A4"/>
    <w:rsid w:val="00741795"/>
    <w:rsid w:val="00753DF6"/>
    <w:rsid w:val="00754789"/>
    <w:rsid w:val="0075565A"/>
    <w:rsid w:val="00755D8B"/>
    <w:rsid w:val="007608DB"/>
    <w:rsid w:val="00762D71"/>
    <w:rsid w:val="0076397D"/>
    <w:rsid w:val="00767332"/>
    <w:rsid w:val="007703A7"/>
    <w:rsid w:val="007706E0"/>
    <w:rsid w:val="007723FB"/>
    <w:rsid w:val="007726D7"/>
    <w:rsid w:val="0078458F"/>
    <w:rsid w:val="00786723"/>
    <w:rsid w:val="00787F2D"/>
    <w:rsid w:val="007901C5"/>
    <w:rsid w:val="00790E1F"/>
    <w:rsid w:val="00790E9F"/>
    <w:rsid w:val="00791487"/>
    <w:rsid w:val="00791ACF"/>
    <w:rsid w:val="00792253"/>
    <w:rsid w:val="007928AF"/>
    <w:rsid w:val="00792D93"/>
    <w:rsid w:val="007953A3"/>
    <w:rsid w:val="00796451"/>
    <w:rsid w:val="00796EA6"/>
    <w:rsid w:val="007A0271"/>
    <w:rsid w:val="007A0D71"/>
    <w:rsid w:val="007A1B66"/>
    <w:rsid w:val="007A3629"/>
    <w:rsid w:val="007A61A7"/>
    <w:rsid w:val="007B0270"/>
    <w:rsid w:val="007B0B24"/>
    <w:rsid w:val="007B2915"/>
    <w:rsid w:val="007B6212"/>
    <w:rsid w:val="007B65A8"/>
    <w:rsid w:val="007C1453"/>
    <w:rsid w:val="007C4908"/>
    <w:rsid w:val="007C56ED"/>
    <w:rsid w:val="007C64B2"/>
    <w:rsid w:val="007D0D12"/>
    <w:rsid w:val="007D3A01"/>
    <w:rsid w:val="007D4285"/>
    <w:rsid w:val="007D4D6C"/>
    <w:rsid w:val="007D5E3C"/>
    <w:rsid w:val="007D767A"/>
    <w:rsid w:val="007D76DF"/>
    <w:rsid w:val="007E0E58"/>
    <w:rsid w:val="007E1BA5"/>
    <w:rsid w:val="007F001B"/>
    <w:rsid w:val="007F5B5F"/>
    <w:rsid w:val="007F7552"/>
    <w:rsid w:val="008035E5"/>
    <w:rsid w:val="00804DDC"/>
    <w:rsid w:val="00805B2E"/>
    <w:rsid w:val="008062AC"/>
    <w:rsid w:val="0080752E"/>
    <w:rsid w:val="00810054"/>
    <w:rsid w:val="00811779"/>
    <w:rsid w:val="00814D7E"/>
    <w:rsid w:val="0081621D"/>
    <w:rsid w:val="008170EB"/>
    <w:rsid w:val="00817115"/>
    <w:rsid w:val="0082610B"/>
    <w:rsid w:val="00826EF7"/>
    <w:rsid w:val="008303D3"/>
    <w:rsid w:val="00830BBB"/>
    <w:rsid w:val="00831333"/>
    <w:rsid w:val="00832342"/>
    <w:rsid w:val="00834BF1"/>
    <w:rsid w:val="00834EE7"/>
    <w:rsid w:val="00835A0D"/>
    <w:rsid w:val="00835EFD"/>
    <w:rsid w:val="0083659C"/>
    <w:rsid w:val="008402F6"/>
    <w:rsid w:val="00840F2D"/>
    <w:rsid w:val="008426A7"/>
    <w:rsid w:val="00843393"/>
    <w:rsid w:val="0084504B"/>
    <w:rsid w:val="008452B6"/>
    <w:rsid w:val="00847816"/>
    <w:rsid w:val="00847AF6"/>
    <w:rsid w:val="00850F93"/>
    <w:rsid w:val="00851188"/>
    <w:rsid w:val="00851EE1"/>
    <w:rsid w:val="008527E7"/>
    <w:rsid w:val="00852CB1"/>
    <w:rsid w:val="008563A4"/>
    <w:rsid w:val="00861D15"/>
    <w:rsid w:val="008627CD"/>
    <w:rsid w:val="008629A8"/>
    <w:rsid w:val="00862A76"/>
    <w:rsid w:val="00863DB4"/>
    <w:rsid w:val="00867A4A"/>
    <w:rsid w:val="00871ED1"/>
    <w:rsid w:val="00874AA2"/>
    <w:rsid w:val="00875D1A"/>
    <w:rsid w:val="0087744F"/>
    <w:rsid w:val="008826AF"/>
    <w:rsid w:val="00884EF5"/>
    <w:rsid w:val="00885D94"/>
    <w:rsid w:val="00885DBD"/>
    <w:rsid w:val="00886A19"/>
    <w:rsid w:val="00886AC4"/>
    <w:rsid w:val="00891CE3"/>
    <w:rsid w:val="00892CD8"/>
    <w:rsid w:val="0089623E"/>
    <w:rsid w:val="008A1F21"/>
    <w:rsid w:val="008A5E76"/>
    <w:rsid w:val="008B1FD5"/>
    <w:rsid w:val="008B3CBD"/>
    <w:rsid w:val="008B4B9D"/>
    <w:rsid w:val="008B5E05"/>
    <w:rsid w:val="008B648E"/>
    <w:rsid w:val="008B780B"/>
    <w:rsid w:val="008C09C4"/>
    <w:rsid w:val="008C14DB"/>
    <w:rsid w:val="008C1881"/>
    <w:rsid w:val="008C5C90"/>
    <w:rsid w:val="008C67D6"/>
    <w:rsid w:val="008D11D3"/>
    <w:rsid w:val="008D33A6"/>
    <w:rsid w:val="008D542C"/>
    <w:rsid w:val="008D7298"/>
    <w:rsid w:val="008E2CD7"/>
    <w:rsid w:val="008F0AED"/>
    <w:rsid w:val="008F5943"/>
    <w:rsid w:val="008F5E1F"/>
    <w:rsid w:val="008F7F6C"/>
    <w:rsid w:val="009015E6"/>
    <w:rsid w:val="00903BA6"/>
    <w:rsid w:val="009040DF"/>
    <w:rsid w:val="009042B1"/>
    <w:rsid w:val="009122FF"/>
    <w:rsid w:val="00914872"/>
    <w:rsid w:val="009221CF"/>
    <w:rsid w:val="009228EA"/>
    <w:rsid w:val="00925DA5"/>
    <w:rsid w:val="00936BB3"/>
    <w:rsid w:val="00936C16"/>
    <w:rsid w:val="00936F66"/>
    <w:rsid w:val="00940D5E"/>
    <w:rsid w:val="009419C4"/>
    <w:rsid w:val="00943EC1"/>
    <w:rsid w:val="009444CB"/>
    <w:rsid w:val="00944938"/>
    <w:rsid w:val="00950FA8"/>
    <w:rsid w:val="00952688"/>
    <w:rsid w:val="00954433"/>
    <w:rsid w:val="00954B4D"/>
    <w:rsid w:val="00955D55"/>
    <w:rsid w:val="00955EDD"/>
    <w:rsid w:val="0095644A"/>
    <w:rsid w:val="00956CDD"/>
    <w:rsid w:val="00956D02"/>
    <w:rsid w:val="00960396"/>
    <w:rsid w:val="009607CD"/>
    <w:rsid w:val="0096188E"/>
    <w:rsid w:val="00962F8E"/>
    <w:rsid w:val="00964AAA"/>
    <w:rsid w:val="009655E6"/>
    <w:rsid w:val="009675C7"/>
    <w:rsid w:val="00970962"/>
    <w:rsid w:val="009713D8"/>
    <w:rsid w:val="00973FC1"/>
    <w:rsid w:val="0097514B"/>
    <w:rsid w:val="00975D0B"/>
    <w:rsid w:val="00977095"/>
    <w:rsid w:val="0097791B"/>
    <w:rsid w:val="00981B30"/>
    <w:rsid w:val="009826DD"/>
    <w:rsid w:val="00982B14"/>
    <w:rsid w:val="00982CBF"/>
    <w:rsid w:val="00985AA5"/>
    <w:rsid w:val="00985E07"/>
    <w:rsid w:val="00985EE9"/>
    <w:rsid w:val="009866A5"/>
    <w:rsid w:val="00986EAF"/>
    <w:rsid w:val="00990599"/>
    <w:rsid w:val="009906CE"/>
    <w:rsid w:val="009916E9"/>
    <w:rsid w:val="009949DD"/>
    <w:rsid w:val="00994F68"/>
    <w:rsid w:val="009966EC"/>
    <w:rsid w:val="009A07DA"/>
    <w:rsid w:val="009A5755"/>
    <w:rsid w:val="009A61F7"/>
    <w:rsid w:val="009B0CF8"/>
    <w:rsid w:val="009B66AB"/>
    <w:rsid w:val="009B72BA"/>
    <w:rsid w:val="009B7F4C"/>
    <w:rsid w:val="009C064D"/>
    <w:rsid w:val="009C0F7A"/>
    <w:rsid w:val="009C16F1"/>
    <w:rsid w:val="009C50B8"/>
    <w:rsid w:val="009C6DFC"/>
    <w:rsid w:val="009D1B57"/>
    <w:rsid w:val="009D7921"/>
    <w:rsid w:val="009E0383"/>
    <w:rsid w:val="009E1AC4"/>
    <w:rsid w:val="009E6AB2"/>
    <w:rsid w:val="009F0847"/>
    <w:rsid w:val="009F0C52"/>
    <w:rsid w:val="009F0E36"/>
    <w:rsid w:val="009F5802"/>
    <w:rsid w:val="009F5B70"/>
    <w:rsid w:val="009F7D88"/>
    <w:rsid w:val="00A03A52"/>
    <w:rsid w:val="00A061BA"/>
    <w:rsid w:val="00A06A08"/>
    <w:rsid w:val="00A07453"/>
    <w:rsid w:val="00A12C9D"/>
    <w:rsid w:val="00A1791B"/>
    <w:rsid w:val="00A17DA5"/>
    <w:rsid w:val="00A2678D"/>
    <w:rsid w:val="00A34930"/>
    <w:rsid w:val="00A35E48"/>
    <w:rsid w:val="00A36180"/>
    <w:rsid w:val="00A36E14"/>
    <w:rsid w:val="00A42DCB"/>
    <w:rsid w:val="00A42E32"/>
    <w:rsid w:val="00A43477"/>
    <w:rsid w:val="00A43AB8"/>
    <w:rsid w:val="00A45EAF"/>
    <w:rsid w:val="00A466FB"/>
    <w:rsid w:val="00A507C8"/>
    <w:rsid w:val="00A534AC"/>
    <w:rsid w:val="00A53C78"/>
    <w:rsid w:val="00A550A7"/>
    <w:rsid w:val="00A563CD"/>
    <w:rsid w:val="00A61795"/>
    <w:rsid w:val="00A61D03"/>
    <w:rsid w:val="00A62DF0"/>
    <w:rsid w:val="00A70A54"/>
    <w:rsid w:val="00A716AB"/>
    <w:rsid w:val="00A71BCC"/>
    <w:rsid w:val="00A73CD1"/>
    <w:rsid w:val="00A75C32"/>
    <w:rsid w:val="00A8105B"/>
    <w:rsid w:val="00A81A39"/>
    <w:rsid w:val="00A81A50"/>
    <w:rsid w:val="00A83E08"/>
    <w:rsid w:val="00A84206"/>
    <w:rsid w:val="00A90B98"/>
    <w:rsid w:val="00A92A5B"/>
    <w:rsid w:val="00A92C74"/>
    <w:rsid w:val="00A93FAF"/>
    <w:rsid w:val="00A945DF"/>
    <w:rsid w:val="00A97C4C"/>
    <w:rsid w:val="00AA105A"/>
    <w:rsid w:val="00AA1223"/>
    <w:rsid w:val="00AA1700"/>
    <w:rsid w:val="00AA1A2E"/>
    <w:rsid w:val="00AA32A1"/>
    <w:rsid w:val="00AA63CD"/>
    <w:rsid w:val="00AA6910"/>
    <w:rsid w:val="00AA7A26"/>
    <w:rsid w:val="00AB2CB6"/>
    <w:rsid w:val="00AB3913"/>
    <w:rsid w:val="00AB41CD"/>
    <w:rsid w:val="00AB6628"/>
    <w:rsid w:val="00AB6FE4"/>
    <w:rsid w:val="00AC0BA2"/>
    <w:rsid w:val="00AD153D"/>
    <w:rsid w:val="00AD16EA"/>
    <w:rsid w:val="00AD6856"/>
    <w:rsid w:val="00AD6B10"/>
    <w:rsid w:val="00AE0E1F"/>
    <w:rsid w:val="00AE37B6"/>
    <w:rsid w:val="00AE57AC"/>
    <w:rsid w:val="00AE5806"/>
    <w:rsid w:val="00AF4A5D"/>
    <w:rsid w:val="00B0144B"/>
    <w:rsid w:val="00B0212B"/>
    <w:rsid w:val="00B06105"/>
    <w:rsid w:val="00B06BBA"/>
    <w:rsid w:val="00B07B38"/>
    <w:rsid w:val="00B107D5"/>
    <w:rsid w:val="00B111B6"/>
    <w:rsid w:val="00B115CF"/>
    <w:rsid w:val="00B12030"/>
    <w:rsid w:val="00B1628B"/>
    <w:rsid w:val="00B1660A"/>
    <w:rsid w:val="00B1708C"/>
    <w:rsid w:val="00B204C6"/>
    <w:rsid w:val="00B23995"/>
    <w:rsid w:val="00B25912"/>
    <w:rsid w:val="00B31856"/>
    <w:rsid w:val="00B31C4A"/>
    <w:rsid w:val="00B33147"/>
    <w:rsid w:val="00B42CD7"/>
    <w:rsid w:val="00B4553D"/>
    <w:rsid w:val="00B51C7A"/>
    <w:rsid w:val="00B52D61"/>
    <w:rsid w:val="00B52F7C"/>
    <w:rsid w:val="00B53AAF"/>
    <w:rsid w:val="00B54974"/>
    <w:rsid w:val="00B54ED4"/>
    <w:rsid w:val="00B5513D"/>
    <w:rsid w:val="00B55386"/>
    <w:rsid w:val="00B56A67"/>
    <w:rsid w:val="00B5731A"/>
    <w:rsid w:val="00B611A1"/>
    <w:rsid w:val="00B61766"/>
    <w:rsid w:val="00B63AD2"/>
    <w:rsid w:val="00B6445A"/>
    <w:rsid w:val="00B6740F"/>
    <w:rsid w:val="00B76BFD"/>
    <w:rsid w:val="00B77F81"/>
    <w:rsid w:val="00B822EF"/>
    <w:rsid w:val="00B83C3E"/>
    <w:rsid w:val="00B83FCF"/>
    <w:rsid w:val="00B84C32"/>
    <w:rsid w:val="00B867D7"/>
    <w:rsid w:val="00B87811"/>
    <w:rsid w:val="00B9243A"/>
    <w:rsid w:val="00B93EBB"/>
    <w:rsid w:val="00B954F7"/>
    <w:rsid w:val="00B977CC"/>
    <w:rsid w:val="00BA0D20"/>
    <w:rsid w:val="00BA3669"/>
    <w:rsid w:val="00BB00D4"/>
    <w:rsid w:val="00BB51B4"/>
    <w:rsid w:val="00BB7E78"/>
    <w:rsid w:val="00BC0A9A"/>
    <w:rsid w:val="00BC3A02"/>
    <w:rsid w:val="00BC41C0"/>
    <w:rsid w:val="00BC4F27"/>
    <w:rsid w:val="00BC5A2D"/>
    <w:rsid w:val="00BC641F"/>
    <w:rsid w:val="00BC7B33"/>
    <w:rsid w:val="00BD0A18"/>
    <w:rsid w:val="00BD4034"/>
    <w:rsid w:val="00BD439D"/>
    <w:rsid w:val="00BD53E7"/>
    <w:rsid w:val="00BD5B22"/>
    <w:rsid w:val="00BD6852"/>
    <w:rsid w:val="00BE2453"/>
    <w:rsid w:val="00BE248D"/>
    <w:rsid w:val="00BE7042"/>
    <w:rsid w:val="00BF095C"/>
    <w:rsid w:val="00BF0C5E"/>
    <w:rsid w:val="00BF135B"/>
    <w:rsid w:val="00BF1450"/>
    <w:rsid w:val="00BF2446"/>
    <w:rsid w:val="00BF271A"/>
    <w:rsid w:val="00BF363E"/>
    <w:rsid w:val="00BF3FB2"/>
    <w:rsid w:val="00BF498A"/>
    <w:rsid w:val="00BF5C72"/>
    <w:rsid w:val="00BF5CF7"/>
    <w:rsid w:val="00C014D4"/>
    <w:rsid w:val="00C029B7"/>
    <w:rsid w:val="00C03274"/>
    <w:rsid w:val="00C03BA7"/>
    <w:rsid w:val="00C03D8F"/>
    <w:rsid w:val="00C064F5"/>
    <w:rsid w:val="00C0724C"/>
    <w:rsid w:val="00C100DF"/>
    <w:rsid w:val="00C11248"/>
    <w:rsid w:val="00C12C77"/>
    <w:rsid w:val="00C12D94"/>
    <w:rsid w:val="00C135B3"/>
    <w:rsid w:val="00C1579F"/>
    <w:rsid w:val="00C16AE1"/>
    <w:rsid w:val="00C17C59"/>
    <w:rsid w:val="00C215A3"/>
    <w:rsid w:val="00C2206E"/>
    <w:rsid w:val="00C247E6"/>
    <w:rsid w:val="00C24AB8"/>
    <w:rsid w:val="00C24C32"/>
    <w:rsid w:val="00C30394"/>
    <w:rsid w:val="00C3091E"/>
    <w:rsid w:val="00C3223D"/>
    <w:rsid w:val="00C37537"/>
    <w:rsid w:val="00C37FAF"/>
    <w:rsid w:val="00C406D8"/>
    <w:rsid w:val="00C53E17"/>
    <w:rsid w:val="00C5400A"/>
    <w:rsid w:val="00C56EBE"/>
    <w:rsid w:val="00C613A0"/>
    <w:rsid w:val="00C6337D"/>
    <w:rsid w:val="00C64623"/>
    <w:rsid w:val="00C6538D"/>
    <w:rsid w:val="00C66842"/>
    <w:rsid w:val="00C73875"/>
    <w:rsid w:val="00C75012"/>
    <w:rsid w:val="00C765E9"/>
    <w:rsid w:val="00C81056"/>
    <w:rsid w:val="00C82A8B"/>
    <w:rsid w:val="00C8319E"/>
    <w:rsid w:val="00C839C4"/>
    <w:rsid w:val="00C83A74"/>
    <w:rsid w:val="00C92C8E"/>
    <w:rsid w:val="00C95939"/>
    <w:rsid w:val="00C96605"/>
    <w:rsid w:val="00C9681A"/>
    <w:rsid w:val="00CA0FFE"/>
    <w:rsid w:val="00CA2ABD"/>
    <w:rsid w:val="00CA30CB"/>
    <w:rsid w:val="00CA4611"/>
    <w:rsid w:val="00CA6C90"/>
    <w:rsid w:val="00CA6CC6"/>
    <w:rsid w:val="00CB06A5"/>
    <w:rsid w:val="00CB0EB8"/>
    <w:rsid w:val="00CB1AC1"/>
    <w:rsid w:val="00CB2543"/>
    <w:rsid w:val="00CB6095"/>
    <w:rsid w:val="00CB60FF"/>
    <w:rsid w:val="00CC0387"/>
    <w:rsid w:val="00CC3E4F"/>
    <w:rsid w:val="00CC4EB9"/>
    <w:rsid w:val="00CD07B0"/>
    <w:rsid w:val="00CD1A25"/>
    <w:rsid w:val="00CD287E"/>
    <w:rsid w:val="00CD3127"/>
    <w:rsid w:val="00CD3482"/>
    <w:rsid w:val="00CD3A8B"/>
    <w:rsid w:val="00CD60D6"/>
    <w:rsid w:val="00CD66FF"/>
    <w:rsid w:val="00CD6EDA"/>
    <w:rsid w:val="00CE0531"/>
    <w:rsid w:val="00CE1271"/>
    <w:rsid w:val="00CE2C4B"/>
    <w:rsid w:val="00CE5C97"/>
    <w:rsid w:val="00CE5CB4"/>
    <w:rsid w:val="00CE65A0"/>
    <w:rsid w:val="00CE677E"/>
    <w:rsid w:val="00CF0BE7"/>
    <w:rsid w:val="00CF38E1"/>
    <w:rsid w:val="00CF3A41"/>
    <w:rsid w:val="00D03238"/>
    <w:rsid w:val="00D0355C"/>
    <w:rsid w:val="00D068B3"/>
    <w:rsid w:val="00D07A3E"/>
    <w:rsid w:val="00D11FB1"/>
    <w:rsid w:val="00D13A0E"/>
    <w:rsid w:val="00D14CE6"/>
    <w:rsid w:val="00D15D1E"/>
    <w:rsid w:val="00D1751F"/>
    <w:rsid w:val="00D20669"/>
    <w:rsid w:val="00D213AC"/>
    <w:rsid w:val="00D22DAE"/>
    <w:rsid w:val="00D2486F"/>
    <w:rsid w:val="00D25AED"/>
    <w:rsid w:val="00D3228F"/>
    <w:rsid w:val="00D36195"/>
    <w:rsid w:val="00D36BB1"/>
    <w:rsid w:val="00D3725B"/>
    <w:rsid w:val="00D41EB6"/>
    <w:rsid w:val="00D42479"/>
    <w:rsid w:val="00D4351E"/>
    <w:rsid w:val="00D43959"/>
    <w:rsid w:val="00D45029"/>
    <w:rsid w:val="00D46861"/>
    <w:rsid w:val="00D46E9F"/>
    <w:rsid w:val="00D513FA"/>
    <w:rsid w:val="00D54378"/>
    <w:rsid w:val="00D56727"/>
    <w:rsid w:val="00D569AF"/>
    <w:rsid w:val="00D57A4C"/>
    <w:rsid w:val="00D60406"/>
    <w:rsid w:val="00D71243"/>
    <w:rsid w:val="00D74FA9"/>
    <w:rsid w:val="00D8098E"/>
    <w:rsid w:val="00D82837"/>
    <w:rsid w:val="00D82EDE"/>
    <w:rsid w:val="00D8317E"/>
    <w:rsid w:val="00D85F2A"/>
    <w:rsid w:val="00D87D87"/>
    <w:rsid w:val="00D92D89"/>
    <w:rsid w:val="00D97E4E"/>
    <w:rsid w:val="00DA4A48"/>
    <w:rsid w:val="00DA62E0"/>
    <w:rsid w:val="00DA6D61"/>
    <w:rsid w:val="00DB4A7F"/>
    <w:rsid w:val="00DB78B9"/>
    <w:rsid w:val="00DC7C1B"/>
    <w:rsid w:val="00DD17D6"/>
    <w:rsid w:val="00DD1A01"/>
    <w:rsid w:val="00DD313B"/>
    <w:rsid w:val="00DD3A10"/>
    <w:rsid w:val="00DD3F57"/>
    <w:rsid w:val="00DD4411"/>
    <w:rsid w:val="00DD6D3B"/>
    <w:rsid w:val="00DD6EBD"/>
    <w:rsid w:val="00DE0781"/>
    <w:rsid w:val="00DE0E9A"/>
    <w:rsid w:val="00DE26DB"/>
    <w:rsid w:val="00DE3A31"/>
    <w:rsid w:val="00DE422A"/>
    <w:rsid w:val="00DE4412"/>
    <w:rsid w:val="00DE5851"/>
    <w:rsid w:val="00DE764F"/>
    <w:rsid w:val="00DF10DC"/>
    <w:rsid w:val="00DF21D2"/>
    <w:rsid w:val="00DF3C31"/>
    <w:rsid w:val="00DF6E51"/>
    <w:rsid w:val="00E01959"/>
    <w:rsid w:val="00E02847"/>
    <w:rsid w:val="00E057F2"/>
    <w:rsid w:val="00E07D9E"/>
    <w:rsid w:val="00E10370"/>
    <w:rsid w:val="00E10DBB"/>
    <w:rsid w:val="00E12EF1"/>
    <w:rsid w:val="00E15543"/>
    <w:rsid w:val="00E157ED"/>
    <w:rsid w:val="00E177D9"/>
    <w:rsid w:val="00E21667"/>
    <w:rsid w:val="00E22338"/>
    <w:rsid w:val="00E230AC"/>
    <w:rsid w:val="00E276CE"/>
    <w:rsid w:val="00E30BBF"/>
    <w:rsid w:val="00E3297D"/>
    <w:rsid w:val="00E35E4F"/>
    <w:rsid w:val="00E35F3A"/>
    <w:rsid w:val="00E367E7"/>
    <w:rsid w:val="00E36A07"/>
    <w:rsid w:val="00E37EDF"/>
    <w:rsid w:val="00E40CE4"/>
    <w:rsid w:val="00E41648"/>
    <w:rsid w:val="00E4224E"/>
    <w:rsid w:val="00E42DBF"/>
    <w:rsid w:val="00E462D5"/>
    <w:rsid w:val="00E46892"/>
    <w:rsid w:val="00E46CED"/>
    <w:rsid w:val="00E503DB"/>
    <w:rsid w:val="00E510FA"/>
    <w:rsid w:val="00E52D02"/>
    <w:rsid w:val="00E53427"/>
    <w:rsid w:val="00E560EB"/>
    <w:rsid w:val="00E56C35"/>
    <w:rsid w:val="00E60C57"/>
    <w:rsid w:val="00E61AFE"/>
    <w:rsid w:val="00E65F50"/>
    <w:rsid w:val="00E72E03"/>
    <w:rsid w:val="00E75FF8"/>
    <w:rsid w:val="00E76B92"/>
    <w:rsid w:val="00E80595"/>
    <w:rsid w:val="00E81694"/>
    <w:rsid w:val="00E84019"/>
    <w:rsid w:val="00E865C1"/>
    <w:rsid w:val="00E86DDB"/>
    <w:rsid w:val="00E87DE0"/>
    <w:rsid w:val="00E916AA"/>
    <w:rsid w:val="00E9171A"/>
    <w:rsid w:val="00E91F92"/>
    <w:rsid w:val="00E92B40"/>
    <w:rsid w:val="00E9469C"/>
    <w:rsid w:val="00E94737"/>
    <w:rsid w:val="00E95045"/>
    <w:rsid w:val="00E97952"/>
    <w:rsid w:val="00EA19D5"/>
    <w:rsid w:val="00EA24EB"/>
    <w:rsid w:val="00EA3D4C"/>
    <w:rsid w:val="00EA3FF5"/>
    <w:rsid w:val="00EA51E3"/>
    <w:rsid w:val="00EA6041"/>
    <w:rsid w:val="00EA6315"/>
    <w:rsid w:val="00EB0B68"/>
    <w:rsid w:val="00EB2CC8"/>
    <w:rsid w:val="00EB2F51"/>
    <w:rsid w:val="00EB3DB3"/>
    <w:rsid w:val="00EB56B5"/>
    <w:rsid w:val="00EC28C8"/>
    <w:rsid w:val="00EC2AD9"/>
    <w:rsid w:val="00EC49D5"/>
    <w:rsid w:val="00EC4D6C"/>
    <w:rsid w:val="00EC71BB"/>
    <w:rsid w:val="00ED122A"/>
    <w:rsid w:val="00ED202D"/>
    <w:rsid w:val="00ED6A0E"/>
    <w:rsid w:val="00ED7768"/>
    <w:rsid w:val="00EE1EEE"/>
    <w:rsid w:val="00EE3617"/>
    <w:rsid w:val="00EE4ACA"/>
    <w:rsid w:val="00EE67AF"/>
    <w:rsid w:val="00EE67B1"/>
    <w:rsid w:val="00EF2F31"/>
    <w:rsid w:val="00EF3167"/>
    <w:rsid w:val="00F01DD5"/>
    <w:rsid w:val="00F0716A"/>
    <w:rsid w:val="00F12322"/>
    <w:rsid w:val="00F12837"/>
    <w:rsid w:val="00F13CFD"/>
    <w:rsid w:val="00F14D79"/>
    <w:rsid w:val="00F2218C"/>
    <w:rsid w:val="00F23081"/>
    <w:rsid w:val="00F23A08"/>
    <w:rsid w:val="00F26730"/>
    <w:rsid w:val="00F268EF"/>
    <w:rsid w:val="00F340E6"/>
    <w:rsid w:val="00F343DB"/>
    <w:rsid w:val="00F35A8E"/>
    <w:rsid w:val="00F37B0F"/>
    <w:rsid w:val="00F417FA"/>
    <w:rsid w:val="00F41CBB"/>
    <w:rsid w:val="00F44481"/>
    <w:rsid w:val="00F46317"/>
    <w:rsid w:val="00F4729B"/>
    <w:rsid w:val="00F476B2"/>
    <w:rsid w:val="00F56B5C"/>
    <w:rsid w:val="00F61C59"/>
    <w:rsid w:val="00F65050"/>
    <w:rsid w:val="00F65661"/>
    <w:rsid w:val="00F65EB6"/>
    <w:rsid w:val="00F660C3"/>
    <w:rsid w:val="00F6647F"/>
    <w:rsid w:val="00F70F1F"/>
    <w:rsid w:val="00F72928"/>
    <w:rsid w:val="00F72A0C"/>
    <w:rsid w:val="00F750E1"/>
    <w:rsid w:val="00F812B0"/>
    <w:rsid w:val="00F87156"/>
    <w:rsid w:val="00F871FC"/>
    <w:rsid w:val="00F87330"/>
    <w:rsid w:val="00F91767"/>
    <w:rsid w:val="00F9196F"/>
    <w:rsid w:val="00F941D5"/>
    <w:rsid w:val="00F960D5"/>
    <w:rsid w:val="00FA27E3"/>
    <w:rsid w:val="00FA4291"/>
    <w:rsid w:val="00FA4BC7"/>
    <w:rsid w:val="00FA5936"/>
    <w:rsid w:val="00FA5DA8"/>
    <w:rsid w:val="00FA69FA"/>
    <w:rsid w:val="00FB2B70"/>
    <w:rsid w:val="00FB3580"/>
    <w:rsid w:val="00FB4245"/>
    <w:rsid w:val="00FB70F5"/>
    <w:rsid w:val="00FB7E8F"/>
    <w:rsid w:val="00FC1999"/>
    <w:rsid w:val="00FC35E3"/>
    <w:rsid w:val="00FC4901"/>
    <w:rsid w:val="00FC5616"/>
    <w:rsid w:val="00FC7465"/>
    <w:rsid w:val="00FD7400"/>
    <w:rsid w:val="00FE0080"/>
    <w:rsid w:val="00FE26AC"/>
    <w:rsid w:val="00FE286E"/>
    <w:rsid w:val="00FE2CA2"/>
    <w:rsid w:val="00FE5188"/>
    <w:rsid w:val="00FE62C9"/>
    <w:rsid w:val="00FF088B"/>
    <w:rsid w:val="00FF1E09"/>
    <w:rsid w:val="00FF3664"/>
    <w:rsid w:val="00FF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C7306"/>
  <w14:defaultImageDpi w14:val="32767"/>
  <w15:chartTrackingRefBased/>
  <w15:docId w15:val="{996811EE-20C2-4DF1-9857-27A96B23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72"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nhideWhenUsed="1"/>
  </w:latentStyles>
  <w:style w:type="paragraph" w:default="1" w:styleId="Normal">
    <w:name w:val="Normal"/>
    <w:qFormat/>
    <w:rsid w:val="004442A5"/>
    <w:rPr>
      <w:rFonts w:ascii="Arial" w:hAnsi="Arial"/>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939"/>
    <w:pPr>
      <w:tabs>
        <w:tab w:val="center" w:pos="4680"/>
        <w:tab w:val="right" w:pos="9360"/>
      </w:tabs>
    </w:pPr>
  </w:style>
  <w:style w:type="character" w:customStyle="1" w:styleId="HeaderChar">
    <w:name w:val="Header Char"/>
    <w:basedOn w:val="DefaultParagraphFont"/>
    <w:link w:val="Header"/>
    <w:uiPriority w:val="99"/>
    <w:rsid w:val="00C95939"/>
  </w:style>
  <w:style w:type="paragraph" w:styleId="Footer">
    <w:name w:val="footer"/>
    <w:basedOn w:val="Normal"/>
    <w:link w:val="FooterChar"/>
    <w:uiPriority w:val="99"/>
    <w:unhideWhenUsed/>
    <w:rsid w:val="00C95939"/>
    <w:pPr>
      <w:tabs>
        <w:tab w:val="center" w:pos="4680"/>
        <w:tab w:val="right" w:pos="9360"/>
      </w:tabs>
    </w:pPr>
  </w:style>
  <w:style w:type="character" w:customStyle="1" w:styleId="FooterChar">
    <w:name w:val="Footer Char"/>
    <w:basedOn w:val="DefaultParagraphFont"/>
    <w:link w:val="Footer"/>
    <w:uiPriority w:val="99"/>
    <w:rsid w:val="00C95939"/>
  </w:style>
  <w:style w:type="paragraph" w:customStyle="1" w:styleId="Headline-Utopia-WhiteContentStyles">
    <w:name w:val="Headline - Utopia - White (Content Styles)"/>
    <w:basedOn w:val="Normal"/>
    <w:uiPriority w:val="99"/>
    <w:rsid w:val="002D28D0"/>
    <w:pPr>
      <w:autoSpaceDE w:val="0"/>
      <w:autoSpaceDN w:val="0"/>
      <w:adjustRightInd w:val="0"/>
      <w:spacing w:after="270" w:line="720" w:lineRule="atLeast"/>
      <w:textAlignment w:val="center"/>
    </w:pPr>
    <w:rPr>
      <w:rFonts w:ascii="UtopiaStd-Bold" w:hAnsi="UtopiaStd-Bold" w:cs="UtopiaStd-Bold"/>
      <w:b/>
      <w:bCs/>
      <w:color w:val="FFFFFF"/>
      <w:sz w:val="64"/>
      <w:szCs w:val="64"/>
    </w:rPr>
  </w:style>
  <w:style w:type="table" w:styleId="TableGrid">
    <w:name w:val="Table Grid"/>
    <w:basedOn w:val="TableNormal"/>
    <w:uiPriority w:val="39"/>
    <w:rsid w:val="002D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72"/>
    <w:qFormat/>
    <w:rsid w:val="00F6647F"/>
    <w:pPr>
      <w:ind w:left="720"/>
      <w:contextualSpacing/>
    </w:pPr>
  </w:style>
  <w:style w:type="paragraph" w:styleId="NormalWeb">
    <w:name w:val="Normal (Web)"/>
    <w:basedOn w:val="Normal"/>
    <w:uiPriority w:val="99"/>
    <w:semiHidden/>
    <w:unhideWhenUsed/>
    <w:rsid w:val="0050781F"/>
    <w:pPr>
      <w:spacing w:before="100" w:beforeAutospacing="1" w:after="100" w:afterAutospacing="1"/>
    </w:pPr>
    <w:rPr>
      <w:rFonts w:ascii="Times New Roman" w:eastAsia="Times New Roman" w:hAnsi="Times New Roman"/>
    </w:rPr>
  </w:style>
  <w:style w:type="character" w:styleId="Hyperlink">
    <w:name w:val="Hyperlink"/>
    <w:uiPriority w:val="99"/>
    <w:unhideWhenUsed/>
    <w:rsid w:val="00564688"/>
    <w:rPr>
      <w:color w:val="75787B"/>
      <w:u w:val="single"/>
    </w:rPr>
  </w:style>
  <w:style w:type="paragraph" w:customStyle="1" w:styleId="BodyCopy-NonPic-ArialBlk1013">
    <w:name w:val="Body Copy-Non Pic-Arial Blk 10/13"/>
    <w:basedOn w:val="Normal"/>
    <w:qFormat/>
    <w:rsid w:val="006E601E"/>
    <w:pPr>
      <w:framePr w:hSpace="187" w:wrap="around" w:vAnchor="page" w:hAnchor="page" w:x="1" w:y="3018"/>
      <w:spacing w:after="200" w:line="280" w:lineRule="exact"/>
    </w:pPr>
    <w:rPr>
      <w:rFonts w:cs="Arial"/>
    </w:rPr>
  </w:style>
  <w:style w:type="paragraph" w:customStyle="1" w:styleId="SmHeadline-Utopia-whiteContentStyles">
    <w:name w:val="Sm Headline - Utopia - white (Content Styles)"/>
    <w:basedOn w:val="Headline-Utopia-WhiteContentStyles"/>
    <w:uiPriority w:val="99"/>
    <w:rsid w:val="008F7F6C"/>
    <w:pPr>
      <w:suppressAutoHyphens/>
      <w:spacing w:line="460" w:lineRule="atLeast"/>
    </w:pPr>
    <w:rPr>
      <w:rFonts w:ascii="Utopia Std" w:hAnsi="Utopia Std" w:cs="Utopia Std"/>
      <w:sz w:val="38"/>
      <w:szCs w:val="38"/>
    </w:rPr>
  </w:style>
  <w:style w:type="paragraph" w:customStyle="1" w:styleId="CTAContentStyles">
    <w:name w:val="CTA (Content Styles)"/>
    <w:basedOn w:val="Normal"/>
    <w:uiPriority w:val="99"/>
    <w:rsid w:val="008F7F6C"/>
    <w:pPr>
      <w:suppressAutoHyphens/>
      <w:autoSpaceDE w:val="0"/>
      <w:autoSpaceDN w:val="0"/>
      <w:adjustRightInd w:val="0"/>
      <w:spacing w:after="90" w:line="260" w:lineRule="atLeast"/>
      <w:textAlignment w:val="center"/>
    </w:pPr>
    <w:rPr>
      <w:rFonts w:ascii="MetLife Circular Light" w:hAnsi="MetLife Circular Light" w:cs="MetLife Circular Light"/>
      <w:color w:val="5F6369"/>
      <w:sz w:val="22"/>
      <w:szCs w:val="22"/>
    </w:rPr>
  </w:style>
  <w:style w:type="character" w:customStyle="1" w:styleId="Bold">
    <w:name w:val="Bold"/>
    <w:uiPriority w:val="99"/>
    <w:rsid w:val="008F7F6C"/>
    <w:rPr>
      <w:b/>
      <w:bCs/>
      <w:w w:val="100"/>
    </w:rPr>
  </w:style>
  <w:style w:type="paragraph" w:customStyle="1" w:styleId="4-26AddressMetLifeGH4-25-17">
    <w:name w:val="4-26: Address MetLife (GH: 4-25-17)"/>
    <w:basedOn w:val="Normal"/>
    <w:uiPriority w:val="99"/>
    <w:rsid w:val="00254EDC"/>
    <w:pPr>
      <w:suppressAutoHyphens/>
      <w:autoSpaceDE w:val="0"/>
      <w:autoSpaceDN w:val="0"/>
      <w:adjustRightInd w:val="0"/>
      <w:spacing w:line="200" w:lineRule="atLeast"/>
      <w:jc w:val="right"/>
      <w:textAlignment w:val="center"/>
    </w:pPr>
    <w:rPr>
      <w:rFonts w:ascii="MetLife Circular Bold" w:hAnsi="MetLife Circular Bold" w:cs="MetLife Circular Bold"/>
      <w:b/>
      <w:bCs/>
      <w:color w:val="A3A6A9"/>
      <w:sz w:val="18"/>
      <w:szCs w:val="18"/>
    </w:rPr>
  </w:style>
  <w:style w:type="paragraph" w:customStyle="1" w:styleId="4-26codesGH4-25-17">
    <w:name w:val="4-26: codes (GH: 4-25-17)"/>
    <w:basedOn w:val="Normal"/>
    <w:uiPriority w:val="99"/>
    <w:rsid w:val="00254EDC"/>
    <w:pPr>
      <w:suppressAutoHyphens/>
      <w:autoSpaceDE w:val="0"/>
      <w:autoSpaceDN w:val="0"/>
      <w:adjustRightInd w:val="0"/>
      <w:spacing w:line="180" w:lineRule="atLeast"/>
      <w:jc w:val="right"/>
      <w:textAlignment w:val="center"/>
    </w:pPr>
    <w:rPr>
      <w:rFonts w:ascii="MetLife Circular Normal" w:hAnsi="MetLife Circular Normal" w:cs="MetLife Circular Normal"/>
      <w:color w:val="A3A6A9"/>
      <w:sz w:val="12"/>
      <w:szCs w:val="12"/>
    </w:rPr>
  </w:style>
  <w:style w:type="character" w:customStyle="1" w:styleId="addressnormal4-26-17Addressstyle">
    <w:name w:val="address normal (4-26-17_Address style)"/>
    <w:uiPriority w:val="99"/>
    <w:rsid w:val="00254EDC"/>
    <w:rPr>
      <w:u w:val="none"/>
    </w:rPr>
  </w:style>
  <w:style w:type="paragraph" w:customStyle="1" w:styleId="NumberedFootnote-All-ArialMLGry6">
    <w:name w:val="Numbered Footnote-All-Arial ML Gry 6"/>
    <w:basedOn w:val="Normal"/>
    <w:qFormat/>
    <w:rsid w:val="00C16AE1"/>
    <w:pPr>
      <w:framePr w:hSpace="187" w:wrap="around" w:vAnchor="page" w:hAnchor="page" w:x="1" w:y="3018"/>
      <w:numPr>
        <w:numId w:val="1"/>
      </w:numPr>
      <w:spacing w:after="80" w:line="180" w:lineRule="exact"/>
    </w:pPr>
    <w:rPr>
      <w:rFonts w:cs="Arial"/>
      <w:color w:val="888B8E"/>
      <w:sz w:val="12"/>
      <w:szCs w:val="12"/>
    </w:rPr>
  </w:style>
  <w:style w:type="paragraph" w:customStyle="1" w:styleId="BodyCopyContentStyles">
    <w:name w:val="Body Copy (Content Styles)"/>
    <w:basedOn w:val="Normal"/>
    <w:uiPriority w:val="99"/>
    <w:rsid w:val="0076397D"/>
    <w:pPr>
      <w:suppressAutoHyphens/>
      <w:autoSpaceDE w:val="0"/>
      <w:autoSpaceDN w:val="0"/>
      <w:adjustRightInd w:val="0"/>
      <w:spacing w:after="140" w:line="260" w:lineRule="atLeast"/>
      <w:textAlignment w:val="center"/>
    </w:pPr>
    <w:rPr>
      <w:rFonts w:ascii="MetLifeCircular-Light" w:hAnsi="MetLifeCircular-Light" w:cs="MetLifeCircular-Light"/>
      <w:szCs w:val="20"/>
    </w:rPr>
  </w:style>
  <w:style w:type="paragraph" w:customStyle="1" w:styleId="BodyHeadNonPic-ArialBldBlk1213">
    <w:name w:val="Body Head Non Pic- Arial Bld Blk 12/13"/>
    <w:basedOn w:val="Normal"/>
    <w:qFormat/>
    <w:rsid w:val="006E601E"/>
    <w:pPr>
      <w:spacing w:after="120" w:line="260" w:lineRule="exact"/>
    </w:pPr>
    <w:rPr>
      <w:b/>
      <w:sz w:val="24"/>
    </w:rPr>
  </w:style>
  <w:style w:type="paragraph" w:customStyle="1" w:styleId="BodyHead-PicturePage-ArialBldBlk1013">
    <w:name w:val="Body Head-Picture Page-Arial Bld Blk 10/13"/>
    <w:basedOn w:val="Normal"/>
    <w:qFormat/>
    <w:rsid w:val="006E601E"/>
    <w:pPr>
      <w:framePr w:hSpace="187" w:wrap="around" w:vAnchor="page" w:hAnchor="page" w:x="1" w:y="2881"/>
      <w:spacing w:after="200" w:line="260" w:lineRule="exact"/>
    </w:pPr>
    <w:rPr>
      <w:rFonts w:cs="Arial"/>
      <w:b/>
    </w:rPr>
  </w:style>
  <w:style w:type="paragraph" w:customStyle="1" w:styleId="BodyCopy-Picture-ArialBlk912">
    <w:name w:val="Body Copy-Picture-Arial Blk 9/12"/>
    <w:basedOn w:val="Normal"/>
    <w:qFormat/>
    <w:rsid w:val="007F001B"/>
    <w:pPr>
      <w:framePr w:hSpace="187" w:wrap="around" w:vAnchor="page" w:hAnchor="page" w:x="1" w:y="2881"/>
      <w:spacing w:after="120" w:line="240" w:lineRule="exact"/>
    </w:pPr>
    <w:rPr>
      <w:rFonts w:cs="Arial"/>
      <w:sz w:val="18"/>
      <w:szCs w:val="18"/>
    </w:rPr>
  </w:style>
  <w:style w:type="paragraph" w:customStyle="1" w:styleId="BulletPt-Picture-ArialMLGry85115">
    <w:name w:val="Bullet Pt-Picture-Arial ML Gry 8.5/11.5"/>
    <w:basedOn w:val="Normal"/>
    <w:qFormat/>
    <w:rsid w:val="002F0F30"/>
    <w:pPr>
      <w:framePr w:hSpace="187" w:wrap="around" w:vAnchor="page" w:hAnchor="page" w:x="1" w:y="2881"/>
      <w:numPr>
        <w:numId w:val="2"/>
      </w:numPr>
      <w:spacing w:line="230" w:lineRule="exact"/>
      <w:ind w:left="120" w:hanging="120"/>
    </w:pPr>
    <w:rPr>
      <w:color w:val="888B8E"/>
      <w:sz w:val="17"/>
    </w:rPr>
  </w:style>
  <w:style w:type="paragraph" w:customStyle="1" w:styleId="BulletHead-Picture-ArialBldMLBlue85115">
    <w:name w:val="Bullet Head-Picture-Arial Bld ML Blue 8.5/11.5"/>
    <w:basedOn w:val="Normal"/>
    <w:qFormat/>
    <w:rsid w:val="00221193"/>
    <w:pPr>
      <w:framePr w:hSpace="187" w:wrap="auto" w:vAnchor="page" w:hAnchor="page" w:x="1" w:y="2881"/>
    </w:pPr>
    <w:rPr>
      <w:b/>
      <w:color w:val="00A3E2"/>
      <w:sz w:val="17"/>
      <w:szCs w:val="17"/>
    </w:rPr>
  </w:style>
  <w:style w:type="paragraph" w:customStyle="1" w:styleId="CTA-Picture-ArialMLBlue1013">
    <w:name w:val="CTA-Picture-Arial ML Blue 10/13"/>
    <w:basedOn w:val="Normal"/>
    <w:qFormat/>
    <w:rsid w:val="00687393"/>
    <w:pPr>
      <w:framePr w:hSpace="187" w:wrap="around" w:vAnchor="page" w:hAnchor="page" w:x="1" w:y="2881"/>
      <w:spacing w:after="240"/>
    </w:pPr>
    <w:rPr>
      <w:color w:val="00A3E2"/>
    </w:rPr>
  </w:style>
  <w:style w:type="paragraph" w:customStyle="1" w:styleId="InsuranceDesc-All-ArialBldBk75105">
    <w:name w:val="Insurance Desc-All-Arial Bld Bk 7.5/10.5"/>
    <w:basedOn w:val="Normal"/>
    <w:qFormat/>
    <w:rsid w:val="0095644A"/>
    <w:pPr>
      <w:framePr w:hSpace="187" w:wrap="around" w:vAnchor="page" w:hAnchor="page" w:x="721" w:y="1038"/>
    </w:pPr>
    <w:rPr>
      <w:color w:val="5F6369"/>
      <w:w w:val="105"/>
      <w:sz w:val="15"/>
    </w:rPr>
  </w:style>
  <w:style w:type="paragraph" w:customStyle="1" w:styleId="BulletHead-NonPic-ArialBoldMLBlue912">
    <w:name w:val="Bullet Head-Non Pic-Arial Bold ML Blue 9/12"/>
    <w:basedOn w:val="Normal"/>
    <w:qFormat/>
    <w:rsid w:val="00570409"/>
    <w:pPr>
      <w:framePr w:hSpace="187" w:wrap="around" w:vAnchor="page" w:hAnchor="page" w:x="1" w:y="3018"/>
      <w:spacing w:line="240" w:lineRule="exact"/>
    </w:pPr>
    <w:rPr>
      <w:rFonts w:cs="Arial"/>
      <w:b/>
      <w:color w:val="00A3E2"/>
      <w:sz w:val="18"/>
      <w:szCs w:val="20"/>
    </w:rPr>
  </w:style>
  <w:style w:type="paragraph" w:customStyle="1" w:styleId="BulletPt-Non-Pic-ArialMLBlue912">
    <w:name w:val="Bullet Pt-Non-Pic-Arial ML Blue 9/12"/>
    <w:basedOn w:val="BulletHead-NonPic-ArialBoldMLBlue912"/>
    <w:qFormat/>
    <w:rsid w:val="00570409"/>
    <w:pPr>
      <w:framePr w:wrap="around"/>
      <w:numPr>
        <w:numId w:val="3"/>
      </w:numPr>
    </w:pPr>
    <w:rPr>
      <w:b w:val="0"/>
    </w:rPr>
  </w:style>
  <w:style w:type="paragraph" w:customStyle="1" w:styleId="InsuranceType-ArialBoldK1214">
    <w:name w:val="Insurance Type-Arial Bold K 12/14"/>
    <w:basedOn w:val="Normal"/>
    <w:qFormat/>
    <w:rsid w:val="007A3629"/>
    <w:pPr>
      <w:framePr w:hSpace="187" w:wrap="around" w:vAnchor="page" w:hAnchor="page" w:x="721" w:y="1038"/>
    </w:pPr>
    <w:rPr>
      <w:b/>
      <w:sz w:val="24"/>
    </w:rPr>
  </w:style>
  <w:style w:type="paragraph" w:customStyle="1" w:styleId="CTA-NonPic-ArialMLGry1113">
    <w:name w:val="CTA-Non Pic-Arial ML Gry 11/13"/>
    <w:basedOn w:val="Normal"/>
    <w:qFormat/>
    <w:rsid w:val="007A3629"/>
    <w:pPr>
      <w:framePr w:hSpace="187" w:wrap="around" w:vAnchor="page" w:hAnchor="page" w:x="1" w:y="3018"/>
      <w:spacing w:after="160" w:line="260" w:lineRule="exact"/>
    </w:pPr>
    <w:rPr>
      <w:rFonts w:cs="Arial"/>
      <w:color w:val="888B8E"/>
      <w:sz w:val="22"/>
      <w:szCs w:val="22"/>
    </w:rPr>
  </w:style>
  <w:style w:type="paragraph" w:customStyle="1" w:styleId="Disclaimer-All-ArialMLGry659">
    <w:name w:val="Disclaimer-All-Arial ML Gry 6.5/9"/>
    <w:basedOn w:val="Normal"/>
    <w:qFormat/>
    <w:rsid w:val="0022014C"/>
    <w:pPr>
      <w:framePr w:hSpace="187" w:wrap="around" w:vAnchor="page" w:hAnchor="page" w:x="1" w:y="3018"/>
      <w:spacing w:line="180" w:lineRule="exact"/>
    </w:pPr>
    <w:rPr>
      <w:rFonts w:cs="Arial"/>
      <w:color w:val="888B8E"/>
      <w:sz w:val="13"/>
      <w:szCs w:val="13"/>
    </w:rPr>
  </w:style>
  <w:style w:type="paragraph" w:customStyle="1" w:styleId="ProductOverview-All-ArialBk9">
    <w:name w:val="Product Overview-All-Arial Bk 9"/>
    <w:basedOn w:val="Header"/>
    <w:qFormat/>
    <w:rsid w:val="0060363A"/>
    <w:pPr>
      <w:tabs>
        <w:tab w:val="clear" w:pos="4680"/>
        <w:tab w:val="clear" w:pos="9360"/>
      </w:tabs>
      <w:ind w:right="-720"/>
      <w:jc w:val="right"/>
    </w:pPr>
    <w:rPr>
      <w:rFonts w:eastAsia="Arial Unicode MS"/>
      <w:caps/>
      <w:sz w:val="18"/>
      <w:szCs w:val="18"/>
    </w:rPr>
  </w:style>
  <w:style w:type="paragraph" w:customStyle="1" w:styleId="Headline-Picture-GeorgiaBldBk3232">
    <w:name w:val="Headline-Picture-Georgia Bld Bk 32/32"/>
    <w:basedOn w:val="Normal"/>
    <w:qFormat/>
    <w:rsid w:val="00ED6A0E"/>
    <w:pPr>
      <w:framePr w:hSpace="187" w:wrap="auto" w:vAnchor="page" w:hAnchor="page" w:x="1" w:y="2881"/>
    </w:pPr>
    <w:rPr>
      <w:rFonts w:ascii="Georgia" w:hAnsi="Georgia"/>
      <w:b/>
      <w:sz w:val="64"/>
      <w:szCs w:val="64"/>
    </w:rPr>
  </w:style>
  <w:style w:type="paragraph" w:customStyle="1" w:styleId="Headline-NonPic-GeorgiaBlkWhi3232">
    <w:name w:val="Headline-Non Pic-Georgia Blk Whi 32/32"/>
    <w:basedOn w:val="Normal"/>
    <w:qFormat/>
    <w:rsid w:val="00ED6A0E"/>
    <w:pPr>
      <w:framePr w:hSpace="187" w:wrap="around" w:vAnchor="page" w:hAnchor="page" w:x="1" w:y="3018"/>
    </w:pPr>
    <w:rPr>
      <w:rFonts w:ascii="Georgia" w:hAnsi="Georgia"/>
      <w:b/>
      <w:color w:val="FFFFFF"/>
      <w:sz w:val="64"/>
      <w:szCs w:val="64"/>
    </w:rPr>
  </w:style>
  <w:style w:type="paragraph" w:customStyle="1" w:styleId="BodyCopyBold-Picture-ArialBlk1013">
    <w:name w:val="Body Copy Bold-Picture-Arial Blk 10/13"/>
    <w:basedOn w:val="BodyCopy-NonPic-ArialBlk1013"/>
    <w:qFormat/>
    <w:rsid w:val="00CC3E4F"/>
    <w:pPr>
      <w:framePr w:wrap="around"/>
      <w:spacing w:line="260" w:lineRule="exact"/>
    </w:pPr>
    <w:rPr>
      <w:b/>
    </w:rPr>
  </w:style>
  <w:style w:type="paragraph" w:customStyle="1" w:styleId="CTABold-Picture-ArialMLBlue1013">
    <w:name w:val="CTA Bold-Picture-Arial ML Blue 10/13"/>
    <w:basedOn w:val="CTA-Picture-ArialMLBlue1013"/>
    <w:qFormat/>
    <w:rsid w:val="00BA0D20"/>
    <w:pPr>
      <w:framePr w:wrap="around" w:y="2521"/>
    </w:pPr>
    <w:rPr>
      <w:b/>
    </w:rPr>
  </w:style>
  <w:style w:type="character" w:styleId="FollowedHyperlink">
    <w:name w:val="FollowedHyperlink"/>
    <w:uiPriority w:val="99"/>
    <w:semiHidden/>
    <w:unhideWhenUsed/>
    <w:rsid w:val="00564688"/>
    <w:rPr>
      <w:color w:val="75787B"/>
      <w:u w:val="single"/>
    </w:rPr>
  </w:style>
  <w:style w:type="paragraph" w:customStyle="1" w:styleId="BodyCopyBold-NonPic-ArialBlk911">
    <w:name w:val="Body Copy Bold-Non Pic-Arial Blk 9/11"/>
    <w:basedOn w:val="BodyCopy-NonPic-ArialBlk1013"/>
    <w:qFormat/>
    <w:rsid w:val="00384B3C"/>
    <w:pPr>
      <w:framePr w:wrap="around"/>
      <w:spacing w:line="220" w:lineRule="exact"/>
    </w:pPr>
    <w:rPr>
      <w:b/>
      <w:sz w:val="18"/>
    </w:rPr>
  </w:style>
  <w:style w:type="paragraph" w:customStyle="1" w:styleId="DisclaimerContentStyles">
    <w:name w:val="Disclaimer (Content Styles)"/>
    <w:basedOn w:val="BodyCopyContentStyles"/>
    <w:uiPriority w:val="99"/>
    <w:rsid w:val="0022014C"/>
    <w:pPr>
      <w:suppressAutoHyphens w:val="0"/>
      <w:spacing w:after="90" w:line="100" w:lineRule="atLeast"/>
    </w:pPr>
    <w:rPr>
      <w:rFonts w:ascii="MetLife Circular Normal" w:hAnsi="MetLife Circular Normal" w:cs="MetLife Circular Normal"/>
      <w:color w:val="5F6369"/>
      <w:sz w:val="13"/>
      <w:szCs w:val="13"/>
      <w:lang w:eastAsia="ja-JP"/>
    </w:rPr>
  </w:style>
  <w:style w:type="character" w:customStyle="1" w:styleId="FAQMLbodycopybold">
    <w:name w:val="FAQ ML body copy bold"/>
    <w:uiPriority w:val="1"/>
    <w:qFormat/>
    <w:rsid w:val="00754789"/>
    <w:rPr>
      <w:rFonts w:ascii="Arial" w:hAnsi="Arial" w:cs="Arial-BoldMT"/>
      <w:b/>
      <w:bCs/>
      <w:i w:val="0"/>
    </w:rPr>
  </w:style>
  <w:style w:type="paragraph" w:customStyle="1" w:styleId="FAQMLQuote85125">
    <w:name w:val="FAQ ML Quote 8.5/12.5"/>
    <w:basedOn w:val="Normal"/>
    <w:qFormat/>
    <w:rsid w:val="00340D89"/>
    <w:pPr>
      <w:spacing w:before="180" w:after="180" w:line="250" w:lineRule="exact"/>
    </w:pPr>
    <w:rPr>
      <w:rFonts w:ascii="Georgia" w:eastAsia="MS Mincho" w:hAnsi="Georgia"/>
      <w:b/>
      <w:bCs/>
      <w:color w:val="0090DA"/>
      <w:sz w:val="17"/>
    </w:rPr>
  </w:style>
  <w:style w:type="paragraph" w:customStyle="1" w:styleId="FAQMLBodyNoMargin9ptspaceafter">
    <w:name w:val="FAQ ML Body No Margin 9pt space after"/>
    <w:qFormat/>
    <w:rsid w:val="00464197"/>
    <w:pPr>
      <w:spacing w:after="180" w:line="230" w:lineRule="exact"/>
    </w:pPr>
    <w:rPr>
      <w:rFonts w:ascii="Arial" w:eastAsia="MS Mincho" w:hAnsi="Arial"/>
      <w:noProof/>
      <w:kern w:val="17"/>
      <w:sz w:val="17"/>
      <w:szCs w:val="17"/>
    </w:rPr>
  </w:style>
  <w:style w:type="paragraph" w:customStyle="1" w:styleId="FAQMLSubheadNoMarginNoSpaceAbove">
    <w:name w:val="FAQ ML Subhead No Margin No Space Above"/>
    <w:qFormat/>
    <w:rsid w:val="00464197"/>
    <w:pPr>
      <w:spacing w:after="90" w:line="260" w:lineRule="exact"/>
    </w:pPr>
    <w:rPr>
      <w:rFonts w:ascii="Arial" w:eastAsia="MS Mincho" w:hAnsi="Arial" w:cs="Arial"/>
      <w:bCs/>
      <w:color w:val="0061A0"/>
      <w:szCs w:val="24"/>
    </w:rPr>
  </w:style>
  <w:style w:type="paragraph" w:customStyle="1" w:styleId="Answers-Arial13Black">
    <w:name w:val="Answers-Arial 13 Black"/>
    <w:basedOn w:val="Normal"/>
    <w:qFormat/>
    <w:rsid w:val="0025694B"/>
    <w:pPr>
      <w:spacing w:after="200"/>
    </w:pPr>
    <w:rPr>
      <w:sz w:val="26"/>
      <w:szCs w:val="26"/>
    </w:rPr>
  </w:style>
  <w:style w:type="paragraph" w:customStyle="1" w:styleId="QuestionArial13MLBlue">
    <w:name w:val="Question Arial 13 ML Blue"/>
    <w:basedOn w:val="Normal"/>
    <w:qFormat/>
    <w:rsid w:val="0025694B"/>
    <w:pPr>
      <w:spacing w:after="60"/>
    </w:pPr>
    <w:rPr>
      <w:color w:val="0076B0"/>
      <w:sz w:val="26"/>
      <w:szCs w:val="26"/>
    </w:rPr>
  </w:style>
  <w:style w:type="paragraph" w:customStyle="1" w:styleId="Answers-ArialBold13Black">
    <w:name w:val="Answers-Arial Bold 13 Black"/>
    <w:basedOn w:val="Normal"/>
    <w:qFormat/>
    <w:rsid w:val="0025694B"/>
    <w:pPr>
      <w:spacing w:after="200"/>
    </w:pPr>
    <w:rPr>
      <w:b/>
      <w:sz w:val="26"/>
      <w:szCs w:val="26"/>
    </w:rPr>
  </w:style>
  <w:style w:type="paragraph" w:customStyle="1" w:styleId="Answers-Arial13BlackNoSpaceAfter">
    <w:name w:val="Answers-Arial 13 Black No Space After"/>
    <w:basedOn w:val="Answers-Arial13Black"/>
    <w:qFormat/>
    <w:rsid w:val="00F65EB6"/>
    <w:pPr>
      <w:spacing w:after="0"/>
    </w:pPr>
  </w:style>
  <w:style w:type="paragraph" w:customStyle="1" w:styleId="10AMLFootnoteLegalws1012">
    <w:name w:val="10A ML Footnote Legal w/#s 10/12"/>
    <w:qFormat/>
    <w:rsid w:val="007901C5"/>
    <w:pPr>
      <w:numPr>
        <w:numId w:val="4"/>
      </w:numPr>
      <w:tabs>
        <w:tab w:val="left" w:pos="0"/>
        <w:tab w:val="left" w:pos="270"/>
      </w:tabs>
      <w:spacing w:after="90" w:line="240" w:lineRule="exact"/>
    </w:pPr>
    <w:rPr>
      <w:rFonts w:ascii="Arial" w:eastAsia="MS Mincho" w:hAnsi="Arial"/>
      <w:noProof/>
      <w:kern w:val="17"/>
      <w:szCs w:val="17"/>
    </w:rPr>
  </w:style>
  <w:style w:type="paragraph" w:customStyle="1" w:styleId="10AMLFootnoteLegal1012">
    <w:name w:val="10A ML Footnote Legal 10/12"/>
    <w:qFormat/>
    <w:rsid w:val="007901C5"/>
    <w:pPr>
      <w:spacing w:after="90" w:line="240" w:lineRule="exact"/>
    </w:pPr>
    <w:rPr>
      <w:rFonts w:ascii="Arial" w:eastAsia="MS Mincho" w:hAnsi="Arial"/>
      <w:noProof/>
      <w:kern w:val="17"/>
      <w:szCs w:val="17"/>
    </w:rPr>
  </w:style>
  <w:style w:type="character" w:styleId="UnresolvedMention">
    <w:name w:val="Unresolved Mention"/>
    <w:uiPriority w:val="99"/>
    <w:rsid w:val="006077B4"/>
    <w:rPr>
      <w:color w:val="605E5C"/>
      <w:shd w:val="clear" w:color="auto" w:fill="E1DFDD"/>
    </w:rPr>
  </w:style>
  <w:style w:type="paragraph" w:customStyle="1" w:styleId="FAQMLFotterCodes69">
    <w:name w:val="FAQ ML Fotter Codes 6/9"/>
    <w:qFormat/>
    <w:rsid w:val="00FF088B"/>
    <w:pPr>
      <w:tabs>
        <w:tab w:val="center" w:pos="4320"/>
        <w:tab w:val="right" w:pos="8640"/>
      </w:tabs>
      <w:spacing w:line="180" w:lineRule="exact"/>
      <w:jc w:val="right"/>
    </w:pPr>
    <w:rPr>
      <w:rFonts w:ascii="Arial" w:eastAsia="MS Mincho" w:hAnsi="Arial" w:cs="Arial"/>
      <w:sz w:val="12"/>
      <w:szCs w:val="12"/>
    </w:rPr>
  </w:style>
  <w:style w:type="paragraph" w:customStyle="1" w:styleId="FAQMLAddress911">
    <w:name w:val="FAQ ML Address 9/11"/>
    <w:basedOn w:val="Normal"/>
    <w:qFormat/>
    <w:rsid w:val="00FF088B"/>
    <w:pPr>
      <w:spacing w:line="220" w:lineRule="exact"/>
      <w:jc w:val="right"/>
    </w:pPr>
    <w:rPr>
      <w:rFonts w:eastAsia="MS Mincho"/>
      <w:color w:val="auto"/>
      <w:sz w:val="18"/>
      <w:szCs w:val="18"/>
    </w:rPr>
  </w:style>
  <w:style w:type="character" w:customStyle="1" w:styleId="FAQMLAddressBold">
    <w:name w:val="FAQ ML Address Bold"/>
    <w:uiPriority w:val="1"/>
    <w:qFormat/>
    <w:rsid w:val="00FF088B"/>
    <w:rPr>
      <w:b/>
    </w:rPr>
  </w:style>
  <w:style w:type="paragraph" w:customStyle="1" w:styleId="FAQMLADF8pt">
    <w:name w:val="FAQ ML ADF# 8pt"/>
    <w:basedOn w:val="Normal"/>
    <w:qFormat/>
    <w:rsid w:val="00133E24"/>
    <w:rPr>
      <w:rFonts w:eastAsia="MS Mincho"/>
      <w:color w:val="A7A8AA"/>
      <w:sz w:val="16"/>
      <w:szCs w:val="16"/>
    </w:rPr>
  </w:style>
  <w:style w:type="paragraph" w:customStyle="1" w:styleId="10AMLBody85115">
    <w:name w:val="10A ML Body 8.5/11.5"/>
    <w:qFormat/>
    <w:rsid w:val="00CE5CB4"/>
    <w:pPr>
      <w:spacing w:after="180" w:line="230" w:lineRule="exact"/>
    </w:pPr>
    <w:rPr>
      <w:rFonts w:ascii="Arial" w:eastAsia="MS Mincho" w:hAnsi="Arial"/>
      <w:noProof/>
      <w:kern w:val="17"/>
      <w:sz w:val="17"/>
      <w:szCs w:val="17"/>
    </w:rPr>
  </w:style>
  <w:style w:type="paragraph" w:customStyle="1" w:styleId="10AMLBodyHeadBold85115">
    <w:name w:val="10A ML Body Head Bold 8.5/11.5"/>
    <w:qFormat/>
    <w:rsid w:val="000A3D53"/>
    <w:pPr>
      <w:spacing w:after="180" w:line="230" w:lineRule="exact"/>
    </w:pPr>
    <w:rPr>
      <w:rFonts w:ascii="Arial" w:eastAsia="MS Mincho" w:hAnsi="Arial"/>
      <w:b/>
      <w:bCs/>
      <w:noProof/>
      <w:color w:val="000000"/>
      <w:kern w:val="17"/>
      <w:sz w:val="17"/>
      <w:szCs w:val="17"/>
    </w:rPr>
  </w:style>
  <w:style w:type="paragraph" w:customStyle="1" w:styleId="10AMLBody9ptspaceaboveforTABLEbullets">
    <w:name w:val="10A ML Body 9pt space above for TABLE bullets"/>
    <w:qFormat/>
    <w:rsid w:val="004A5EF7"/>
    <w:pPr>
      <w:spacing w:before="180" w:after="180" w:line="230" w:lineRule="exact"/>
    </w:pPr>
    <w:rPr>
      <w:rFonts w:ascii="Arial" w:eastAsia="MS Mincho" w:hAnsi="Arial"/>
      <w:noProof/>
      <w:kern w:val="17"/>
      <w:sz w:val="17"/>
      <w:szCs w:val="17"/>
    </w:rPr>
  </w:style>
  <w:style w:type="paragraph" w:customStyle="1" w:styleId="10AMLBulletLevel12ptspaceafter">
    <w:name w:val="10A ML Bullet Level1 2pt space after"/>
    <w:qFormat/>
    <w:rsid w:val="005B3EA7"/>
    <w:pPr>
      <w:numPr>
        <w:numId w:val="5"/>
      </w:numPr>
      <w:spacing w:after="40" w:line="230" w:lineRule="exact"/>
    </w:pPr>
    <w:rPr>
      <w:rFonts w:ascii="Arial" w:eastAsia="MS Mincho" w:hAnsi="Arial"/>
      <w:noProof/>
      <w:kern w:val="17"/>
      <w:sz w:val="17"/>
      <w:szCs w:val="17"/>
    </w:rPr>
  </w:style>
  <w:style w:type="paragraph" w:customStyle="1" w:styleId="10AMLCAllOutBoxBlackHeadline1012">
    <w:name w:val="10A ML CAll Out Box Black Headline 10/12"/>
    <w:qFormat/>
    <w:rsid w:val="005B3EA7"/>
    <w:pPr>
      <w:spacing w:before="90" w:line="240" w:lineRule="exact"/>
    </w:pPr>
    <w:rPr>
      <w:rFonts w:ascii="Arial" w:eastAsia="MS Mincho" w:hAnsi="Arial" w:cs="Arial"/>
      <w:b/>
      <w:szCs w:val="24"/>
    </w:rPr>
  </w:style>
  <w:style w:type="paragraph" w:customStyle="1" w:styleId="75AMetLifeChartText">
    <w:name w:val="7.5A MetLife Chart Text"/>
    <w:qFormat/>
    <w:rsid w:val="005B4C26"/>
    <w:pPr>
      <w:framePr w:hSpace="180" w:wrap="around" w:vAnchor="page" w:hAnchor="page" w:x="836" w:y="7598"/>
    </w:pPr>
    <w:rPr>
      <w:rFonts w:ascii="Arial" w:eastAsia="MS Mincho" w:hAnsi="Arial" w:cs="ArialMT"/>
      <w:sz w:val="15"/>
      <w:szCs w:val="15"/>
    </w:rPr>
  </w:style>
  <w:style w:type="paragraph" w:customStyle="1" w:styleId="75AMetLifeChartHead">
    <w:name w:val="7.5A MetLife Chart Head"/>
    <w:basedOn w:val="Normal"/>
    <w:autoRedefine/>
    <w:qFormat/>
    <w:rsid w:val="005B4C26"/>
    <w:pPr>
      <w:widowControl w:val="0"/>
      <w:autoSpaceDE w:val="0"/>
      <w:autoSpaceDN w:val="0"/>
      <w:adjustRightInd w:val="0"/>
      <w:textAlignment w:val="center"/>
    </w:pPr>
    <w:rPr>
      <w:rFonts w:eastAsia="MS Mincho" w:cs="Arial"/>
      <w:b/>
      <w:bCs/>
      <w:color w:val="FFFFFF"/>
      <w:sz w:val="15"/>
      <w:szCs w:val="15"/>
    </w:rPr>
  </w:style>
  <w:style w:type="paragraph" w:styleId="BalloonText">
    <w:name w:val="Balloon Text"/>
    <w:basedOn w:val="Normal"/>
    <w:link w:val="BalloonTextChar"/>
    <w:uiPriority w:val="99"/>
    <w:semiHidden/>
    <w:unhideWhenUsed/>
    <w:rsid w:val="009F0E36"/>
    <w:rPr>
      <w:rFonts w:ascii="Segoe UI" w:hAnsi="Segoe UI" w:cs="Segoe UI"/>
      <w:sz w:val="18"/>
      <w:szCs w:val="18"/>
    </w:rPr>
  </w:style>
  <w:style w:type="character" w:customStyle="1" w:styleId="BalloonTextChar">
    <w:name w:val="Balloon Text Char"/>
    <w:link w:val="BalloonText"/>
    <w:uiPriority w:val="99"/>
    <w:semiHidden/>
    <w:rsid w:val="009F0E36"/>
    <w:rPr>
      <w:rFonts w:ascii="Segoe UI" w:hAnsi="Segoe UI" w:cs="Segoe UI"/>
      <w:color w:val="000000"/>
      <w:sz w:val="18"/>
      <w:szCs w:val="18"/>
    </w:rPr>
  </w:style>
  <w:style w:type="character" w:styleId="CommentReference">
    <w:name w:val="annotation reference"/>
    <w:uiPriority w:val="99"/>
    <w:semiHidden/>
    <w:unhideWhenUsed/>
    <w:rsid w:val="00BF135B"/>
    <w:rPr>
      <w:sz w:val="16"/>
      <w:szCs w:val="16"/>
    </w:rPr>
  </w:style>
  <w:style w:type="paragraph" w:styleId="CommentText">
    <w:name w:val="annotation text"/>
    <w:basedOn w:val="Normal"/>
    <w:link w:val="CommentTextChar"/>
    <w:uiPriority w:val="99"/>
    <w:semiHidden/>
    <w:unhideWhenUsed/>
    <w:rsid w:val="00BF135B"/>
    <w:rPr>
      <w:szCs w:val="20"/>
    </w:rPr>
  </w:style>
  <w:style w:type="character" w:customStyle="1" w:styleId="CommentTextChar">
    <w:name w:val="Comment Text Char"/>
    <w:link w:val="CommentText"/>
    <w:uiPriority w:val="99"/>
    <w:semiHidden/>
    <w:rsid w:val="00BF135B"/>
    <w:rPr>
      <w:rFonts w:ascii="Arial" w:hAnsi="Arial"/>
      <w:color w:val="000000"/>
    </w:rPr>
  </w:style>
  <w:style w:type="paragraph" w:styleId="CommentSubject">
    <w:name w:val="annotation subject"/>
    <w:basedOn w:val="CommentText"/>
    <w:next w:val="CommentText"/>
    <w:link w:val="CommentSubjectChar"/>
    <w:uiPriority w:val="99"/>
    <w:semiHidden/>
    <w:unhideWhenUsed/>
    <w:rsid w:val="00BF135B"/>
    <w:rPr>
      <w:b/>
      <w:bCs/>
    </w:rPr>
  </w:style>
  <w:style w:type="character" w:customStyle="1" w:styleId="CommentSubjectChar">
    <w:name w:val="Comment Subject Char"/>
    <w:link w:val="CommentSubject"/>
    <w:uiPriority w:val="99"/>
    <w:semiHidden/>
    <w:rsid w:val="00BF135B"/>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10457">
      <w:bodyDiv w:val="1"/>
      <w:marLeft w:val="0"/>
      <w:marRight w:val="0"/>
      <w:marTop w:val="0"/>
      <w:marBottom w:val="0"/>
      <w:divBdr>
        <w:top w:val="none" w:sz="0" w:space="0" w:color="auto"/>
        <w:left w:val="none" w:sz="0" w:space="0" w:color="auto"/>
        <w:bottom w:val="none" w:sz="0" w:space="0" w:color="auto"/>
        <w:right w:val="none" w:sz="0" w:space="0" w:color="auto"/>
      </w:divBdr>
    </w:div>
    <w:div w:id="946817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eader" Target="header1.xml"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hyperlink" Target="http://entkms.metlife.com/calligodmsdav/nodes/293507718/C%3A%5CUsers%5Cvholt1%5CAppData%5CRoaming%5COpenText%5COTEdit%5CEC_prodserver%5Cc293507718%5CIBM_" TargetMode="External"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5" Type="http://schemas.openxmlformats.org/officeDocument/2006/relationships/header" Target="header2.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c3a60732cff4bd6a1032848edf6a57b xmlns="d18c1617-1ac8-4b22-9cef-b2ac240d88cb">
      <Terms xmlns="http://schemas.microsoft.com/office/infopath/2007/PartnerControls"/>
    </pc3a60732cff4bd6a1032848edf6a57b>
    <TaxKeywordTaxHTField xmlns="d18c1617-1ac8-4b22-9cef-b2ac240d88cb">
      <Terms xmlns="http://schemas.microsoft.com/office/infopath/2007/PartnerControls"/>
    </TaxKeywordTaxHTField>
    <aa413b61045448e6bc230aa29a84eb0b xmlns="d18c1617-1ac8-4b22-9cef-b2ac240d88cb">
      <Terms xmlns="http://schemas.microsoft.com/office/infopath/2007/PartnerControls"/>
    </aa413b61045448e6bc230aa29a84eb0b>
    <hae69c9a3b974f6ea09ed5059cd93782 xmlns="d18c1617-1ac8-4b22-9cef-b2ac240d88cb">
      <Terms xmlns="http://schemas.microsoft.com/office/infopath/2007/PartnerControls"/>
    </hae69c9a3b974f6ea09ed5059cd93782>
    <o2a67a7f239d463099c84f831d9f71a7 xmlns="d18c1617-1ac8-4b22-9cef-b2ac240d88cb">
      <Terms xmlns="http://schemas.microsoft.com/office/infopath/2007/PartnerControls"/>
    </o2a67a7f239d463099c84f831d9f71a7>
    <TaxCatchAll xmlns="d18c1617-1ac8-4b22-9cef-b2ac240d88cb"/>
  </documentManagement>
</p:properties>
</file>

<file path=customXml/item2.xml><?xml version="1.0" encoding="utf-8"?>
<?mso-contentType ?>
<SharedContentType xmlns="Microsoft.SharePoint.Taxonomy.ContentTypeSync" SourceId="f5af0f96-557c-40e5-b74f-4de88d247c44"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FD27E65A1D2A84C993F699CE20BAA26" ma:contentTypeVersion="6" ma:contentTypeDescription="Create a new document." ma:contentTypeScope="" ma:versionID="df16295c5e8d852b1a6a2337318e1b27">
  <xsd:schema xmlns:xsd="http://www.w3.org/2001/XMLSchema" xmlns:xs="http://www.w3.org/2001/XMLSchema" xmlns:p="http://schemas.microsoft.com/office/2006/metadata/properties" xmlns:ns3="d18c1617-1ac8-4b22-9cef-b2ac240d88cb" xmlns:ns4="b549a5b6-08c8-4276-acb6-37a1cc685a26" targetNamespace="http://schemas.microsoft.com/office/2006/metadata/properties" ma:root="true" ma:fieldsID="fae4659b6bdeb9d99641bc2d747ed980" ns3:_="" ns4:_="">
    <xsd:import namespace="d18c1617-1ac8-4b22-9cef-b2ac240d88cb"/>
    <xsd:import namespace="b549a5b6-08c8-4276-acb6-37a1cc685a26"/>
    <xsd:element name="properties">
      <xsd:complexType>
        <xsd:sequence>
          <xsd:element name="documentManagement">
            <xsd:complexType>
              <xsd:all>
                <xsd:element ref="ns3:TaxKeywordTaxHTField" minOccurs="0"/>
                <xsd:element ref="ns3:TaxCatchAll" minOccurs="0"/>
                <xsd:element ref="ns3:TaxCatchAllLabel" minOccurs="0"/>
                <xsd:element ref="ns3:hae69c9a3b974f6ea09ed5059cd93782" minOccurs="0"/>
                <xsd:element ref="ns3:aa413b61045448e6bc230aa29a84eb0b" minOccurs="0"/>
                <xsd:element ref="ns3:o2a67a7f239d463099c84f831d9f71a7" minOccurs="0"/>
                <xsd:element ref="ns3:pc3a60732cff4bd6a1032848edf6a57b"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c1617-1ac8-4b22-9cef-b2ac240d88c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5af0f96-557c-40e5-b74f-4de88d247c44"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abff48e2-44de-47e7-b5dd-b36319661327}" ma:internalName="TaxCatchAll" ma:showField="CatchAllData" ma:web="58be2522-e920-454c-b4fd-16754ba5c14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ff48e2-44de-47e7-b5dd-b36319661327}" ma:internalName="TaxCatchAllLabel" ma:readOnly="true" ma:showField="CatchAllDataLabel" ma:web="58be2522-e920-454c-b4fd-16754ba5c143">
      <xsd:complexType>
        <xsd:complexContent>
          <xsd:extension base="dms:MultiChoiceLookup">
            <xsd:sequence>
              <xsd:element name="Value" type="dms:Lookup" maxOccurs="unbounded" minOccurs="0" nillable="true"/>
            </xsd:sequence>
          </xsd:extension>
        </xsd:complexContent>
      </xsd:complexType>
    </xsd:element>
    <xsd:element name="hae69c9a3b974f6ea09ed5059cd93782" ma:index="12" nillable="true" ma:taxonomy="true" ma:internalName="hae69c9a3b974f6ea09ed5059cd93782" ma:taxonomyFieldName="ML_Geography" ma:displayName="Geography" ma:fieldId="{1ae69c9a-3b97-4f6e-a09e-d5059cd93782}" ma:taxonomyMulti="true" ma:sspId="f5af0f96-557c-40e5-b74f-4de88d247c44" ma:termSetId="f4bc552d-80e9-412b-b8d4-dc34d9eb8627" ma:anchorId="00000000-0000-0000-0000-000000000000" ma:open="false" ma:isKeyword="false">
      <xsd:complexType>
        <xsd:sequence>
          <xsd:element ref="pc:Terms" minOccurs="0" maxOccurs="1"/>
        </xsd:sequence>
      </xsd:complexType>
    </xsd:element>
    <xsd:element name="aa413b61045448e6bc230aa29a84eb0b" ma:index="14" nillable="true" ma:taxonomy="true" ma:internalName="aa413b61045448e6bc230aa29a84eb0b" ma:taxonomyFieldName="ML_LineOfBusiness" ma:displayName="Line of Business" ma:fieldId="{aa413b61-0454-48e6-bc23-0aa29a84eb0b}" ma:taxonomyMulti="true" ma:sspId="f5af0f96-557c-40e5-b74f-4de88d247c44" ma:termSetId="46c83da5-9adb-4a6d-91e4-77f5077fc76b" ma:anchorId="00000000-0000-0000-0000-000000000000" ma:open="false" ma:isKeyword="false">
      <xsd:complexType>
        <xsd:sequence>
          <xsd:element ref="pc:Terms" minOccurs="0" maxOccurs="1"/>
        </xsd:sequence>
      </xsd:complexType>
    </xsd:element>
    <xsd:element name="o2a67a7f239d463099c84f831d9f71a7" ma:index="16" nillable="true" ma:taxonomy="true" ma:internalName="o2a67a7f239d463099c84f831d9f71a7" ma:taxonomyFieldName="ML_OfficeLocation" ma:displayName="Office Location" ma:fieldId="{82a67a7f-239d-4630-99c8-4f831d9f71a7}" ma:taxonomyMulti="true" ma:sspId="f5af0f96-557c-40e5-b74f-4de88d247c44" ma:termSetId="441ea418-53ba-4ba6-ade2-cf7ca33080f0" ma:anchorId="00000000-0000-0000-0000-000000000000" ma:open="false" ma:isKeyword="false">
      <xsd:complexType>
        <xsd:sequence>
          <xsd:element ref="pc:Terms" minOccurs="0" maxOccurs="1"/>
        </xsd:sequence>
      </xsd:complexType>
    </xsd:element>
    <xsd:element name="pc3a60732cff4bd6a1032848edf6a57b" ma:index="18" nillable="true" ma:taxonomy="true" ma:internalName="pc3a60732cff4bd6a1032848edf6a57b" ma:taxonomyFieldName="ML_Roles" ma:displayName="Roles" ma:fieldId="{9c3a6073-2cff-4bd6-a103-2848edf6a57b}" ma:taxonomyMulti="true" ma:sspId="f5af0f96-557c-40e5-b74f-4de88d247c44" ma:termSetId="79b653d6-6741-48c0-b5a8-f7c31de24a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49a5b6-08c8-4276-acb6-37a1cc685a2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32640-DBE5-42CD-A89F-F0BFBBE8E21B}">
  <ds:schemaRefs>
    <ds:schemaRef ds:uri="http://schemas.microsoft.com/office/2006/metadata/properties"/>
    <ds:schemaRef ds:uri="http://schemas.microsoft.com/office/infopath/2007/PartnerControls"/>
    <ds:schemaRef ds:uri="d18c1617-1ac8-4b22-9cef-b2ac240d88cb"/>
  </ds:schemaRefs>
</ds:datastoreItem>
</file>

<file path=customXml/itemProps2.xml><?xml version="1.0" encoding="utf-8"?>
<ds:datastoreItem xmlns:ds="http://schemas.openxmlformats.org/officeDocument/2006/customXml" ds:itemID="{1805B2C2-B87E-4E6A-8375-A5B9F29CAA76}">
  <ds:schemaRefs>
    <ds:schemaRef ds:uri="Microsoft.SharePoint.Taxonomy.ContentTypeSync"/>
  </ds:schemaRefs>
</ds:datastoreItem>
</file>

<file path=customXml/itemProps3.xml><?xml version="1.0" encoding="utf-8"?>
<ds:datastoreItem xmlns:ds="http://schemas.openxmlformats.org/officeDocument/2006/customXml" ds:itemID="{2D39BDA9-5491-40D1-B797-533765CE0FC9}">
  <ds:schemaRefs>
    <ds:schemaRef ds:uri="http://schemas.microsoft.com/sharepoint/v3/contenttype/forms"/>
  </ds:schemaRefs>
</ds:datastoreItem>
</file>

<file path=customXml/itemProps4.xml><?xml version="1.0" encoding="utf-8"?>
<ds:datastoreItem xmlns:ds="http://schemas.openxmlformats.org/officeDocument/2006/customXml" ds:itemID="{5A32F30A-AB41-42BD-8F35-C5D6A35D53ED}">
  <ds:schemaRefs>
    <ds:schemaRef ds:uri="http://schemas.openxmlformats.org/officeDocument/2006/bibliography"/>
  </ds:schemaRefs>
</ds:datastoreItem>
</file>

<file path=customXml/itemProps5.xml><?xml version="1.0" encoding="utf-8"?>
<ds:datastoreItem xmlns:ds="http://schemas.openxmlformats.org/officeDocument/2006/customXml" ds:itemID="{0D8C5F96-3BA1-4D58-8BEF-8740AD6E7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c1617-1ac8-4b22-9cef-b2ac240d88cb"/>
    <ds:schemaRef ds:uri="b549a5b6-08c8-4276-acb6-37a1cc685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Links>
    <vt:vector size="12" baseType="variant">
      <vt:variant>
        <vt:i4>7995513</vt:i4>
      </vt:variant>
      <vt:variant>
        <vt:i4>3</vt:i4>
      </vt:variant>
      <vt:variant>
        <vt:i4>0</vt:i4>
      </vt:variant>
      <vt:variant>
        <vt:i4>5</vt:i4>
      </vt:variant>
      <vt:variant>
        <vt:lpwstr>metlife.com/IBM/new-life-insurance-plan</vt:lpwstr>
      </vt:variant>
      <vt:variant>
        <vt:lpwstr/>
      </vt:variant>
      <vt:variant>
        <vt:i4>6815776</vt:i4>
      </vt:variant>
      <vt:variant>
        <vt:i4>0</vt:i4>
      </vt:variant>
      <vt:variant>
        <vt:i4>0</vt:i4>
      </vt:variant>
      <vt:variant>
        <vt:i4>5</vt:i4>
      </vt:variant>
      <vt:variant>
        <vt:lpwstr>info.legalplans.com/IBM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cwilliams13@metlife.com</dc:creator>
  <cp:keywords/>
  <dc:description/>
  <cp:lastModifiedBy>Holt, Victoria</cp:lastModifiedBy>
  <cp:revision>4</cp:revision>
  <cp:lastPrinted>2018-07-26T20:30:00Z</cp:lastPrinted>
  <dcterms:created xsi:type="dcterms:W3CDTF">2023-05-16T12:45:00Z</dcterms:created>
  <dcterms:modified xsi:type="dcterms:W3CDTF">2023-05-18T19:35:00Z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0x0101004FD27E65A1D2A84C993F699CE20BAA26</vt:lpwstr>
  </property>
</Properties>
</file>