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CE48F" w14:textId="510101DB" w:rsidR="0092648D" w:rsidRPr="00531155" w:rsidRDefault="0092648D" w:rsidP="00E71BCE">
      <w:pPr>
        <w:autoSpaceDE w:val="0"/>
        <w:autoSpaceDN w:val="0"/>
        <w:spacing w:line="240" w:lineRule="auto"/>
        <w:jc w:val="left"/>
        <w:rPr>
          <w:rFonts w:ascii="Arial" w:hAnsi="Arial" w:cs="Arial"/>
          <w:b/>
          <w:bCs/>
          <w:sz w:val="28"/>
          <w:szCs w:val="22"/>
        </w:rPr>
      </w:pPr>
    </w:p>
    <w:p w14:paraId="30EEDABB" w14:textId="5FB5C1E7" w:rsidR="000E3EB0" w:rsidRPr="00531155" w:rsidRDefault="00A54DE5" w:rsidP="000E3EB0">
      <w:pPr>
        <w:autoSpaceDE w:val="0"/>
        <w:autoSpaceDN w:val="0"/>
        <w:spacing w:line="240" w:lineRule="auto"/>
        <w:jc w:val="left"/>
        <w:rPr>
          <w:rFonts w:ascii="Arial" w:hAnsi="Arial" w:cs="Arial"/>
          <w:b/>
          <w:bCs/>
          <w:sz w:val="28"/>
          <w:szCs w:val="22"/>
        </w:rPr>
      </w:pPr>
      <w:r w:rsidRPr="00531155">
        <w:rPr>
          <w:rFonts w:ascii="Arial" w:hAnsi="Arial" w:cs="Arial"/>
          <w:b/>
          <w:bCs/>
          <w:sz w:val="28"/>
          <w:szCs w:val="22"/>
        </w:rPr>
        <w:t>Locke Lord LLP</w:t>
      </w:r>
    </w:p>
    <w:p w14:paraId="564A11D9" w14:textId="39D32460" w:rsidR="000E3EB0" w:rsidRPr="000E3EB0" w:rsidRDefault="000E3EB0" w:rsidP="000E3EB0">
      <w:pPr>
        <w:autoSpaceDE w:val="0"/>
        <w:autoSpaceDN w:val="0"/>
        <w:spacing w:line="240" w:lineRule="auto"/>
        <w:jc w:val="left"/>
        <w:rPr>
          <w:rFonts w:ascii="Arial" w:hAnsi="Arial" w:cs="Arial"/>
          <w:b/>
          <w:bCs/>
          <w:sz w:val="22"/>
          <w:szCs w:val="22"/>
        </w:rPr>
      </w:pPr>
      <w:r w:rsidRPr="000E3EB0">
        <w:rPr>
          <w:rFonts w:ascii="Arial" w:hAnsi="Arial" w:cs="Arial"/>
          <w:b/>
          <w:bCs/>
          <w:sz w:val="22"/>
          <w:szCs w:val="22"/>
        </w:rPr>
        <w:t>Group Variable Universal Life (GVUL) Insurance</w:t>
      </w:r>
      <w:r w:rsidR="00A54DE5">
        <w:rPr>
          <w:rFonts w:ascii="Arial" w:hAnsi="Arial" w:cs="Arial"/>
          <w:b/>
          <w:bCs/>
          <w:sz w:val="22"/>
          <w:szCs w:val="22"/>
        </w:rPr>
        <w:t xml:space="preserve"> </w:t>
      </w:r>
      <w:r w:rsidRPr="000E3EB0">
        <w:rPr>
          <w:rFonts w:ascii="Arial" w:hAnsi="Arial" w:cs="Arial"/>
          <w:b/>
          <w:bCs/>
          <w:sz w:val="22"/>
          <w:szCs w:val="22"/>
        </w:rPr>
        <w:t xml:space="preserve">Program Summary </w:t>
      </w:r>
    </w:p>
    <w:p w14:paraId="729B8A78" w14:textId="1CD63FC4" w:rsidR="000E3EB0" w:rsidRPr="000E3EB0" w:rsidRDefault="000E3EB0" w:rsidP="000E3EB0">
      <w:pPr>
        <w:autoSpaceDE w:val="0"/>
        <w:autoSpaceDN w:val="0"/>
        <w:spacing w:line="240" w:lineRule="auto"/>
        <w:jc w:val="left"/>
        <w:rPr>
          <w:rFonts w:ascii="Arial" w:hAnsi="Arial" w:cs="Arial"/>
          <w:sz w:val="22"/>
          <w:szCs w:val="22"/>
        </w:rPr>
      </w:pPr>
      <w:r w:rsidRPr="000E3EB0">
        <w:rPr>
          <w:rFonts w:ascii="Arial" w:hAnsi="Arial" w:cs="Arial"/>
          <w:b/>
          <w:bCs/>
          <w:sz w:val="22"/>
          <w:szCs w:val="22"/>
        </w:rPr>
        <w:t>Eligibility:</w:t>
      </w:r>
      <w:r w:rsidRPr="000E3EB0">
        <w:rPr>
          <w:rFonts w:ascii="Arial" w:hAnsi="Arial" w:cs="Arial"/>
          <w:bCs/>
          <w:sz w:val="22"/>
          <w:szCs w:val="22"/>
        </w:rPr>
        <w:t xml:space="preserve"> </w:t>
      </w:r>
      <w:r w:rsidR="00A54DE5">
        <w:rPr>
          <w:rFonts w:ascii="Arial" w:hAnsi="Arial" w:cs="Arial"/>
          <w:sz w:val="22"/>
          <w:szCs w:val="22"/>
        </w:rPr>
        <w:t>Partners, Of Counsel Members and Lobbyists</w:t>
      </w:r>
    </w:p>
    <w:p w14:paraId="67C893ED" w14:textId="77777777" w:rsidR="00017742" w:rsidRPr="000E3EB0" w:rsidRDefault="00017742" w:rsidP="00017742">
      <w:pPr>
        <w:tabs>
          <w:tab w:val="left" w:pos="0"/>
        </w:tabs>
        <w:autoSpaceDE w:val="0"/>
        <w:autoSpaceDN w:val="0"/>
        <w:spacing w:line="240" w:lineRule="auto"/>
        <w:jc w:val="left"/>
        <w:rPr>
          <w:rFonts w:ascii="Arial" w:hAnsi="Arial" w:cs="Arial"/>
          <w:sz w:val="22"/>
          <w:szCs w:val="22"/>
        </w:rPr>
      </w:pPr>
    </w:p>
    <w:p w14:paraId="2D814D86" w14:textId="60F9C35D" w:rsidR="00775B3B" w:rsidRDefault="00017742" w:rsidP="00775B3B">
      <w:pPr>
        <w:autoSpaceDE w:val="0"/>
        <w:autoSpaceDN w:val="0"/>
        <w:spacing w:line="240" w:lineRule="auto"/>
        <w:jc w:val="left"/>
        <w:rPr>
          <w:rFonts w:ascii="Arial" w:hAnsi="Arial" w:cs="Arial"/>
          <w:sz w:val="22"/>
          <w:szCs w:val="22"/>
        </w:rPr>
      </w:pPr>
      <w:r w:rsidRPr="000E3EB0">
        <w:rPr>
          <w:rFonts w:ascii="Arial" w:hAnsi="Arial" w:cs="Arial"/>
          <w:b/>
          <w:sz w:val="22"/>
          <w:szCs w:val="22"/>
        </w:rPr>
        <w:t>Enrollment</w:t>
      </w:r>
      <w:r>
        <w:rPr>
          <w:rFonts w:ascii="Arial" w:hAnsi="Arial" w:cs="Arial"/>
          <w:b/>
          <w:sz w:val="22"/>
          <w:szCs w:val="22"/>
        </w:rPr>
        <w:t xml:space="preserve"> Information</w:t>
      </w:r>
      <w:r w:rsidR="00775B3B" w:rsidRPr="000E3EB0" w:rsidDel="00775B3B">
        <w:rPr>
          <w:rFonts w:ascii="Arial" w:hAnsi="Arial" w:cs="Arial"/>
          <w:b/>
          <w:sz w:val="22"/>
          <w:szCs w:val="22"/>
        </w:rPr>
        <w:t xml:space="preserve"> </w:t>
      </w:r>
    </w:p>
    <w:p w14:paraId="1F604355" w14:textId="1EB4CF5F" w:rsidR="00017742" w:rsidRPr="00775B3B" w:rsidRDefault="00775B3B" w:rsidP="00775B3B">
      <w:pPr>
        <w:pStyle w:val="ListParagraph"/>
        <w:numPr>
          <w:ilvl w:val="0"/>
          <w:numId w:val="20"/>
        </w:numPr>
        <w:autoSpaceDE w:val="0"/>
        <w:autoSpaceDN w:val="0"/>
        <w:spacing w:line="240" w:lineRule="auto"/>
        <w:jc w:val="left"/>
        <w:rPr>
          <w:rFonts w:ascii="Arial" w:hAnsi="Arial" w:cs="Arial"/>
          <w:sz w:val="22"/>
          <w:szCs w:val="22"/>
        </w:rPr>
      </w:pPr>
      <w:r>
        <w:rPr>
          <w:rFonts w:ascii="Arial" w:hAnsi="Arial" w:cs="Arial"/>
          <w:sz w:val="22"/>
          <w:szCs w:val="22"/>
        </w:rPr>
        <w:t>O</w:t>
      </w:r>
      <w:r w:rsidR="00017742" w:rsidRPr="00775B3B">
        <w:rPr>
          <w:rFonts w:ascii="Arial" w:hAnsi="Arial" w:cs="Arial"/>
          <w:sz w:val="22"/>
          <w:szCs w:val="22"/>
        </w:rPr>
        <w:t xml:space="preserve">pen enrollment </w:t>
      </w:r>
      <w:r>
        <w:rPr>
          <w:rFonts w:ascii="Arial" w:hAnsi="Arial" w:cs="Arial"/>
          <w:sz w:val="22"/>
          <w:szCs w:val="22"/>
        </w:rPr>
        <w:t>November 6</w:t>
      </w:r>
      <w:r w:rsidRPr="00775B3B">
        <w:rPr>
          <w:rFonts w:ascii="Arial" w:hAnsi="Arial" w:cs="Arial"/>
          <w:sz w:val="22"/>
          <w:szCs w:val="22"/>
          <w:vertAlign w:val="superscript"/>
        </w:rPr>
        <w:t>th</w:t>
      </w:r>
      <w:r>
        <w:rPr>
          <w:rFonts w:ascii="Arial" w:hAnsi="Arial" w:cs="Arial"/>
          <w:sz w:val="22"/>
          <w:szCs w:val="22"/>
        </w:rPr>
        <w:t xml:space="preserve"> to 22</w:t>
      </w:r>
      <w:r w:rsidRPr="00775B3B">
        <w:rPr>
          <w:rFonts w:ascii="Arial" w:hAnsi="Arial" w:cs="Arial"/>
          <w:sz w:val="22"/>
          <w:szCs w:val="22"/>
          <w:vertAlign w:val="superscript"/>
        </w:rPr>
        <w:t>nd</w:t>
      </w:r>
      <w:r>
        <w:rPr>
          <w:rFonts w:ascii="Arial" w:hAnsi="Arial" w:cs="Arial"/>
          <w:sz w:val="22"/>
          <w:szCs w:val="22"/>
        </w:rPr>
        <w:t xml:space="preserve"> </w:t>
      </w:r>
      <w:r w:rsidR="00FC66A2">
        <w:rPr>
          <w:rFonts w:ascii="Arial" w:hAnsi="Arial" w:cs="Arial"/>
          <w:sz w:val="22"/>
          <w:szCs w:val="22"/>
        </w:rPr>
        <w:t>for coverage effective 1/1/2020</w:t>
      </w:r>
    </w:p>
    <w:p w14:paraId="4B03D43E" w14:textId="5627CAC9" w:rsidR="00017742" w:rsidRPr="000E3EB0" w:rsidRDefault="00017742" w:rsidP="00017742">
      <w:pPr>
        <w:numPr>
          <w:ilvl w:val="0"/>
          <w:numId w:val="8"/>
        </w:numPr>
        <w:tabs>
          <w:tab w:val="clear" w:pos="1440"/>
          <w:tab w:val="num" w:pos="720"/>
        </w:tabs>
        <w:autoSpaceDE w:val="0"/>
        <w:autoSpaceDN w:val="0"/>
        <w:spacing w:line="240" w:lineRule="auto"/>
        <w:ind w:left="720"/>
        <w:jc w:val="left"/>
        <w:rPr>
          <w:rFonts w:ascii="Arial" w:hAnsi="Arial" w:cs="Arial"/>
          <w:sz w:val="22"/>
          <w:szCs w:val="22"/>
          <w:u w:val="single"/>
        </w:rPr>
      </w:pPr>
      <w:r w:rsidRPr="000E3EB0">
        <w:rPr>
          <w:rFonts w:ascii="Arial" w:hAnsi="Arial" w:cs="Arial"/>
          <w:sz w:val="22"/>
          <w:szCs w:val="22"/>
          <w:u w:val="single"/>
        </w:rPr>
        <w:t>https://mybenefits.metlife.com</w:t>
      </w:r>
      <w:r w:rsidR="00775B3B">
        <w:rPr>
          <w:rFonts w:ascii="Arial" w:hAnsi="Arial" w:cs="Arial"/>
          <w:sz w:val="22"/>
          <w:szCs w:val="22"/>
          <w:u w:val="single"/>
        </w:rPr>
        <w:t xml:space="preserve"> </w:t>
      </w:r>
    </w:p>
    <w:p w14:paraId="6AB02975" w14:textId="77777777" w:rsidR="006333FF" w:rsidRDefault="006333FF" w:rsidP="00C63366">
      <w:pPr>
        <w:tabs>
          <w:tab w:val="num" w:pos="720"/>
        </w:tabs>
        <w:autoSpaceDE w:val="0"/>
        <w:autoSpaceDN w:val="0"/>
        <w:spacing w:line="240" w:lineRule="auto"/>
        <w:ind w:left="720" w:hanging="720"/>
        <w:jc w:val="left"/>
        <w:rPr>
          <w:rFonts w:ascii="Arial" w:hAnsi="Arial" w:cs="Arial"/>
          <w:b/>
          <w:sz w:val="22"/>
          <w:szCs w:val="22"/>
        </w:rPr>
      </w:pPr>
    </w:p>
    <w:p w14:paraId="7B8C263C" w14:textId="65865FA3" w:rsidR="001D3611" w:rsidRPr="000E3EB0" w:rsidRDefault="001D3611" w:rsidP="00C63366">
      <w:pPr>
        <w:tabs>
          <w:tab w:val="num" w:pos="720"/>
        </w:tabs>
        <w:autoSpaceDE w:val="0"/>
        <w:autoSpaceDN w:val="0"/>
        <w:spacing w:line="240" w:lineRule="auto"/>
        <w:ind w:left="720" w:hanging="720"/>
        <w:jc w:val="left"/>
        <w:rPr>
          <w:rFonts w:ascii="Arial" w:hAnsi="Arial" w:cs="Arial"/>
          <w:sz w:val="22"/>
          <w:szCs w:val="22"/>
        </w:rPr>
      </w:pPr>
      <w:r w:rsidRPr="000E3EB0">
        <w:rPr>
          <w:rFonts w:ascii="Arial" w:hAnsi="Arial" w:cs="Arial"/>
          <w:b/>
          <w:sz w:val="22"/>
          <w:szCs w:val="22"/>
        </w:rPr>
        <w:t>Supplemental</w:t>
      </w:r>
      <w:r w:rsidR="006333FF">
        <w:rPr>
          <w:rFonts w:ascii="Arial" w:hAnsi="Arial" w:cs="Arial"/>
          <w:b/>
          <w:bCs/>
          <w:sz w:val="22"/>
          <w:szCs w:val="22"/>
        </w:rPr>
        <w:t xml:space="preserve"> </w:t>
      </w:r>
      <w:r w:rsidR="00042A2D" w:rsidRPr="000E3EB0">
        <w:rPr>
          <w:rFonts w:ascii="Arial" w:hAnsi="Arial" w:cs="Arial"/>
          <w:b/>
          <w:bCs/>
          <w:sz w:val="22"/>
          <w:szCs w:val="22"/>
        </w:rPr>
        <w:t>GVUL Insurance Coverage</w:t>
      </w:r>
      <w:r w:rsidR="006333FF">
        <w:rPr>
          <w:rFonts w:ascii="Arial" w:hAnsi="Arial" w:cs="Arial"/>
          <w:b/>
          <w:bCs/>
          <w:sz w:val="22"/>
          <w:szCs w:val="22"/>
        </w:rPr>
        <w:t xml:space="preserve"> </w:t>
      </w:r>
      <w:r w:rsidRPr="000E3EB0">
        <w:rPr>
          <w:rFonts w:ascii="Arial" w:hAnsi="Arial" w:cs="Arial"/>
          <w:bCs/>
          <w:sz w:val="22"/>
          <w:szCs w:val="22"/>
        </w:rPr>
        <w:t>(</w:t>
      </w:r>
      <w:r w:rsidR="00E02C74" w:rsidRPr="000E3EB0">
        <w:rPr>
          <w:rFonts w:ascii="Arial" w:hAnsi="Arial" w:cs="Arial"/>
          <w:bCs/>
          <w:sz w:val="22"/>
          <w:szCs w:val="22"/>
        </w:rPr>
        <w:t xml:space="preserve">employee-paid) </w:t>
      </w:r>
    </w:p>
    <w:p w14:paraId="6AEB07EF" w14:textId="77777777" w:rsidR="00F92CBB" w:rsidRDefault="00D67C75" w:rsidP="00F92CBB">
      <w:pPr>
        <w:numPr>
          <w:ilvl w:val="0"/>
          <w:numId w:val="9"/>
        </w:numPr>
        <w:tabs>
          <w:tab w:val="clear" w:pos="1440"/>
          <w:tab w:val="left" w:pos="90"/>
          <w:tab w:val="num" w:pos="720"/>
        </w:tabs>
        <w:autoSpaceDE w:val="0"/>
        <w:autoSpaceDN w:val="0"/>
        <w:spacing w:line="240" w:lineRule="auto"/>
        <w:ind w:left="720"/>
        <w:jc w:val="left"/>
        <w:rPr>
          <w:rFonts w:ascii="Arial" w:hAnsi="Arial" w:cs="Arial"/>
          <w:sz w:val="22"/>
          <w:szCs w:val="22"/>
        </w:rPr>
      </w:pPr>
      <w:r w:rsidRPr="000E3EB0">
        <w:rPr>
          <w:rFonts w:ascii="Arial" w:hAnsi="Arial" w:cs="Arial"/>
          <w:sz w:val="22"/>
          <w:szCs w:val="22"/>
        </w:rPr>
        <w:t>Supplemental c</w:t>
      </w:r>
      <w:r w:rsidR="00776612" w:rsidRPr="000E3EB0">
        <w:rPr>
          <w:rFonts w:ascii="Arial" w:hAnsi="Arial" w:cs="Arial"/>
          <w:sz w:val="22"/>
          <w:szCs w:val="22"/>
        </w:rPr>
        <w:t>overage up to $</w:t>
      </w:r>
      <w:r w:rsidR="00F92CBB">
        <w:rPr>
          <w:rFonts w:ascii="Arial" w:hAnsi="Arial" w:cs="Arial"/>
          <w:sz w:val="22"/>
          <w:szCs w:val="22"/>
        </w:rPr>
        <w:t>2,000,000</w:t>
      </w:r>
      <w:r w:rsidR="00776612" w:rsidRPr="000E3EB0">
        <w:rPr>
          <w:rFonts w:ascii="Arial" w:hAnsi="Arial" w:cs="Arial"/>
          <w:sz w:val="22"/>
          <w:szCs w:val="22"/>
        </w:rPr>
        <w:t xml:space="preserve"> in $</w:t>
      </w:r>
      <w:r w:rsidR="00F92CBB">
        <w:rPr>
          <w:rFonts w:ascii="Arial" w:hAnsi="Arial" w:cs="Arial"/>
          <w:sz w:val="22"/>
          <w:szCs w:val="22"/>
        </w:rPr>
        <w:t>10,000</w:t>
      </w:r>
      <w:r w:rsidR="00776612" w:rsidRPr="000E3EB0">
        <w:rPr>
          <w:rFonts w:ascii="Arial" w:hAnsi="Arial" w:cs="Arial"/>
          <w:sz w:val="22"/>
          <w:szCs w:val="22"/>
        </w:rPr>
        <w:t xml:space="preserve"> increments is available </w:t>
      </w:r>
    </w:p>
    <w:p w14:paraId="7F4A2396" w14:textId="77777777" w:rsidR="00F92CBB" w:rsidRDefault="00776612" w:rsidP="00F92CBB">
      <w:pPr>
        <w:numPr>
          <w:ilvl w:val="0"/>
          <w:numId w:val="9"/>
        </w:numPr>
        <w:tabs>
          <w:tab w:val="clear" w:pos="1440"/>
          <w:tab w:val="left" w:pos="90"/>
          <w:tab w:val="num" w:pos="720"/>
        </w:tabs>
        <w:autoSpaceDE w:val="0"/>
        <w:autoSpaceDN w:val="0"/>
        <w:spacing w:line="240" w:lineRule="auto"/>
        <w:ind w:left="720"/>
        <w:jc w:val="left"/>
        <w:rPr>
          <w:rFonts w:ascii="Arial" w:hAnsi="Arial" w:cs="Arial"/>
          <w:sz w:val="22"/>
          <w:szCs w:val="22"/>
        </w:rPr>
      </w:pPr>
      <w:r w:rsidRPr="00F92CBB">
        <w:rPr>
          <w:rFonts w:ascii="Arial" w:hAnsi="Arial" w:cs="Arial"/>
          <w:sz w:val="22"/>
          <w:szCs w:val="22"/>
        </w:rPr>
        <w:t>Current</w:t>
      </w:r>
      <w:r w:rsidR="00867A67" w:rsidRPr="00F92CBB">
        <w:rPr>
          <w:rFonts w:ascii="Arial" w:hAnsi="Arial" w:cs="Arial"/>
          <w:sz w:val="22"/>
          <w:szCs w:val="22"/>
        </w:rPr>
        <w:t xml:space="preserve"> s</w:t>
      </w:r>
      <w:r w:rsidR="00D67C75" w:rsidRPr="00F92CBB">
        <w:rPr>
          <w:rFonts w:ascii="Arial" w:hAnsi="Arial" w:cs="Arial"/>
          <w:sz w:val="22"/>
          <w:szCs w:val="22"/>
        </w:rPr>
        <w:t>upplemental c</w:t>
      </w:r>
      <w:r w:rsidR="00F31D39" w:rsidRPr="00F92CBB">
        <w:rPr>
          <w:rFonts w:ascii="Arial" w:hAnsi="Arial" w:cs="Arial"/>
          <w:sz w:val="22"/>
          <w:szCs w:val="22"/>
        </w:rPr>
        <w:t xml:space="preserve">overage </w:t>
      </w:r>
      <w:r w:rsidR="00487990" w:rsidRPr="00F92CBB">
        <w:rPr>
          <w:rFonts w:ascii="Arial" w:hAnsi="Arial" w:cs="Arial"/>
          <w:sz w:val="22"/>
          <w:szCs w:val="22"/>
        </w:rPr>
        <w:t xml:space="preserve">will be replaced on a </w:t>
      </w:r>
      <w:r w:rsidR="001D3611" w:rsidRPr="00F92CBB">
        <w:rPr>
          <w:rFonts w:ascii="Arial" w:hAnsi="Arial" w:cs="Arial"/>
          <w:sz w:val="22"/>
          <w:szCs w:val="22"/>
        </w:rPr>
        <w:t>guaranteed issue</w:t>
      </w:r>
      <w:r w:rsidR="00487990" w:rsidRPr="00F92CBB">
        <w:rPr>
          <w:rFonts w:ascii="Arial" w:hAnsi="Arial" w:cs="Arial"/>
          <w:sz w:val="22"/>
          <w:szCs w:val="22"/>
        </w:rPr>
        <w:t xml:space="preserve"> basis</w:t>
      </w:r>
      <w:r w:rsidR="00E71BCE" w:rsidRPr="00F92CBB">
        <w:rPr>
          <w:rFonts w:ascii="Arial" w:hAnsi="Arial" w:cs="Arial"/>
          <w:sz w:val="22"/>
          <w:szCs w:val="22"/>
        </w:rPr>
        <w:t xml:space="preserve"> (no medical questions)</w:t>
      </w:r>
    </w:p>
    <w:p w14:paraId="07437FDB" w14:textId="199D1C8A" w:rsidR="00061B02" w:rsidRPr="00F92CBB" w:rsidRDefault="00867A67" w:rsidP="00F92CBB">
      <w:pPr>
        <w:numPr>
          <w:ilvl w:val="0"/>
          <w:numId w:val="9"/>
        </w:numPr>
        <w:tabs>
          <w:tab w:val="clear" w:pos="1440"/>
          <w:tab w:val="left" w:pos="90"/>
          <w:tab w:val="num" w:pos="720"/>
        </w:tabs>
        <w:autoSpaceDE w:val="0"/>
        <w:autoSpaceDN w:val="0"/>
        <w:spacing w:line="240" w:lineRule="auto"/>
        <w:ind w:left="720"/>
        <w:jc w:val="left"/>
        <w:rPr>
          <w:rFonts w:ascii="Arial" w:hAnsi="Arial" w:cs="Arial"/>
          <w:sz w:val="22"/>
          <w:szCs w:val="22"/>
        </w:rPr>
      </w:pPr>
      <w:r w:rsidRPr="00F92CBB">
        <w:rPr>
          <w:rFonts w:ascii="Arial" w:hAnsi="Arial" w:cs="Arial"/>
          <w:sz w:val="22"/>
          <w:szCs w:val="22"/>
        </w:rPr>
        <w:t>Supplemental c</w:t>
      </w:r>
      <w:r w:rsidR="00776612" w:rsidRPr="00F92CBB">
        <w:rPr>
          <w:rFonts w:ascii="Arial" w:hAnsi="Arial" w:cs="Arial"/>
          <w:sz w:val="22"/>
          <w:szCs w:val="22"/>
        </w:rPr>
        <w:t>overage up to $</w:t>
      </w:r>
      <w:r w:rsidR="00F92CBB">
        <w:rPr>
          <w:rFonts w:ascii="Arial" w:hAnsi="Arial" w:cs="Arial"/>
          <w:sz w:val="22"/>
          <w:szCs w:val="22"/>
        </w:rPr>
        <w:t xml:space="preserve">500,000 </w:t>
      </w:r>
      <w:r w:rsidR="00776612" w:rsidRPr="00F92CBB">
        <w:rPr>
          <w:rFonts w:ascii="Arial" w:hAnsi="Arial" w:cs="Arial"/>
          <w:sz w:val="22"/>
          <w:szCs w:val="22"/>
        </w:rPr>
        <w:t>is available on a guaranteed issue basis</w:t>
      </w:r>
      <w:r w:rsidR="00F92CBB">
        <w:rPr>
          <w:rFonts w:ascii="Arial" w:hAnsi="Arial" w:cs="Arial"/>
          <w:sz w:val="22"/>
          <w:szCs w:val="22"/>
        </w:rPr>
        <w:t xml:space="preserve"> for anyone under the age of 65 </w:t>
      </w:r>
    </w:p>
    <w:p w14:paraId="009F2188" w14:textId="77777777" w:rsidR="001D3611" w:rsidRPr="000E3EB0" w:rsidRDefault="001D3611" w:rsidP="007F49F8">
      <w:pPr>
        <w:autoSpaceDE w:val="0"/>
        <w:autoSpaceDN w:val="0"/>
        <w:spacing w:line="240" w:lineRule="auto"/>
        <w:ind w:firstLine="720"/>
        <w:jc w:val="left"/>
        <w:rPr>
          <w:rFonts w:ascii="Arial" w:hAnsi="Arial" w:cs="Arial"/>
          <w:sz w:val="22"/>
          <w:szCs w:val="22"/>
        </w:rPr>
      </w:pPr>
    </w:p>
    <w:p w14:paraId="73D61853" w14:textId="2D670C4E" w:rsidR="006F0D3B" w:rsidRPr="000E3EB0" w:rsidRDefault="006F0D3B" w:rsidP="007F49F8">
      <w:pPr>
        <w:autoSpaceDE w:val="0"/>
        <w:autoSpaceDN w:val="0"/>
        <w:spacing w:line="240" w:lineRule="auto"/>
        <w:jc w:val="left"/>
        <w:rPr>
          <w:rFonts w:ascii="Arial" w:hAnsi="Arial" w:cs="Arial"/>
          <w:b/>
          <w:bCs/>
          <w:sz w:val="22"/>
          <w:szCs w:val="22"/>
        </w:rPr>
      </w:pPr>
      <w:r w:rsidRPr="000E3EB0">
        <w:rPr>
          <w:rFonts w:ascii="Arial" w:hAnsi="Arial" w:cs="Arial"/>
          <w:b/>
          <w:bCs/>
          <w:sz w:val="22"/>
          <w:szCs w:val="22"/>
        </w:rPr>
        <w:t>Spouse</w:t>
      </w:r>
      <w:r w:rsidR="006333FF">
        <w:rPr>
          <w:rFonts w:ascii="Arial" w:hAnsi="Arial" w:cs="Arial"/>
          <w:b/>
          <w:bCs/>
          <w:sz w:val="22"/>
          <w:szCs w:val="22"/>
        </w:rPr>
        <w:t>/</w:t>
      </w:r>
      <w:r w:rsidRPr="000E3EB0">
        <w:rPr>
          <w:rFonts w:ascii="Arial" w:hAnsi="Arial" w:cs="Arial"/>
          <w:b/>
          <w:bCs/>
          <w:sz w:val="22"/>
          <w:szCs w:val="22"/>
        </w:rPr>
        <w:t>Domestic Partner</w:t>
      </w:r>
      <w:r w:rsidR="006333FF">
        <w:rPr>
          <w:rFonts w:ascii="Arial" w:hAnsi="Arial" w:cs="Arial"/>
          <w:b/>
          <w:bCs/>
          <w:sz w:val="22"/>
          <w:szCs w:val="22"/>
        </w:rPr>
        <w:t xml:space="preserve"> </w:t>
      </w:r>
      <w:r w:rsidRPr="000E3EB0">
        <w:rPr>
          <w:rFonts w:ascii="Arial" w:hAnsi="Arial" w:cs="Arial"/>
          <w:b/>
          <w:bCs/>
          <w:sz w:val="22"/>
          <w:szCs w:val="22"/>
        </w:rPr>
        <w:t>Coverage</w:t>
      </w:r>
    </w:p>
    <w:p w14:paraId="084DF343" w14:textId="3E162FDB" w:rsidR="009C0839" w:rsidRDefault="00F31D39" w:rsidP="00C63366">
      <w:pPr>
        <w:numPr>
          <w:ilvl w:val="0"/>
          <w:numId w:val="8"/>
        </w:numPr>
        <w:tabs>
          <w:tab w:val="clear" w:pos="1440"/>
          <w:tab w:val="num" w:pos="720"/>
        </w:tabs>
        <w:autoSpaceDE w:val="0"/>
        <w:autoSpaceDN w:val="0"/>
        <w:spacing w:line="240" w:lineRule="auto"/>
        <w:ind w:left="720"/>
        <w:jc w:val="left"/>
        <w:rPr>
          <w:rFonts w:ascii="Arial" w:hAnsi="Arial" w:cs="Arial"/>
          <w:sz w:val="22"/>
          <w:szCs w:val="22"/>
        </w:rPr>
      </w:pPr>
      <w:r w:rsidRPr="000E3EB0">
        <w:rPr>
          <w:rFonts w:ascii="Arial" w:hAnsi="Arial" w:cs="Arial"/>
          <w:sz w:val="22"/>
          <w:szCs w:val="22"/>
        </w:rPr>
        <w:t>C</w:t>
      </w:r>
      <w:r w:rsidR="000C7B5E" w:rsidRPr="000E3EB0">
        <w:rPr>
          <w:rFonts w:ascii="Arial" w:hAnsi="Arial" w:cs="Arial"/>
          <w:sz w:val="22"/>
          <w:szCs w:val="22"/>
        </w:rPr>
        <w:t xml:space="preserve">urrent </w:t>
      </w:r>
      <w:r w:rsidR="00867A67" w:rsidRPr="000E3EB0">
        <w:rPr>
          <w:rFonts w:ascii="Arial" w:hAnsi="Arial" w:cs="Arial"/>
          <w:sz w:val="22"/>
          <w:szCs w:val="22"/>
        </w:rPr>
        <w:t>s</w:t>
      </w:r>
      <w:r w:rsidR="000C7B5E" w:rsidRPr="000E3EB0">
        <w:rPr>
          <w:rFonts w:ascii="Arial" w:hAnsi="Arial" w:cs="Arial"/>
          <w:sz w:val="22"/>
          <w:szCs w:val="22"/>
        </w:rPr>
        <w:t>pouse</w:t>
      </w:r>
      <w:r w:rsidR="00867A67" w:rsidRPr="000E3EB0">
        <w:rPr>
          <w:rFonts w:ascii="Arial" w:hAnsi="Arial" w:cs="Arial"/>
          <w:sz w:val="22"/>
          <w:szCs w:val="22"/>
        </w:rPr>
        <w:t xml:space="preserve"> c</w:t>
      </w:r>
      <w:r w:rsidRPr="000E3EB0">
        <w:rPr>
          <w:rFonts w:ascii="Arial" w:hAnsi="Arial" w:cs="Arial"/>
          <w:sz w:val="22"/>
          <w:szCs w:val="22"/>
        </w:rPr>
        <w:t xml:space="preserve">overage </w:t>
      </w:r>
      <w:r w:rsidR="000C7B5E" w:rsidRPr="000E3EB0">
        <w:rPr>
          <w:rFonts w:ascii="Arial" w:hAnsi="Arial" w:cs="Arial"/>
          <w:sz w:val="22"/>
          <w:szCs w:val="22"/>
        </w:rPr>
        <w:t>will be replaced on a guaranteed issue basis</w:t>
      </w:r>
      <w:r w:rsidR="004C6AD6" w:rsidRPr="000E3EB0">
        <w:rPr>
          <w:rFonts w:ascii="Arial" w:hAnsi="Arial" w:cs="Arial"/>
          <w:sz w:val="22"/>
          <w:szCs w:val="22"/>
        </w:rPr>
        <w:t xml:space="preserve"> (no medical questions)</w:t>
      </w:r>
      <w:r w:rsidR="001254F4" w:rsidRPr="000E3EB0">
        <w:rPr>
          <w:rFonts w:ascii="Arial" w:hAnsi="Arial" w:cs="Arial"/>
          <w:sz w:val="22"/>
          <w:szCs w:val="22"/>
        </w:rPr>
        <w:t>.</w:t>
      </w:r>
      <w:r w:rsidR="00776612" w:rsidRPr="000E3EB0">
        <w:rPr>
          <w:rFonts w:ascii="Arial" w:hAnsi="Arial" w:cs="Arial"/>
          <w:sz w:val="22"/>
          <w:szCs w:val="22"/>
        </w:rPr>
        <w:t xml:space="preserve"> </w:t>
      </w:r>
    </w:p>
    <w:p w14:paraId="49F7C29C" w14:textId="74C9E26D" w:rsidR="00776612" w:rsidRPr="000E3EB0" w:rsidRDefault="00776612" w:rsidP="00C63366">
      <w:pPr>
        <w:numPr>
          <w:ilvl w:val="0"/>
          <w:numId w:val="8"/>
        </w:numPr>
        <w:tabs>
          <w:tab w:val="clear" w:pos="1440"/>
          <w:tab w:val="num" w:pos="720"/>
        </w:tabs>
        <w:autoSpaceDE w:val="0"/>
        <w:autoSpaceDN w:val="0"/>
        <w:spacing w:line="240" w:lineRule="auto"/>
        <w:ind w:left="720"/>
        <w:jc w:val="left"/>
        <w:rPr>
          <w:rFonts w:ascii="Arial" w:hAnsi="Arial" w:cs="Arial"/>
          <w:sz w:val="22"/>
          <w:szCs w:val="22"/>
        </w:rPr>
      </w:pPr>
      <w:r w:rsidRPr="000E3EB0">
        <w:rPr>
          <w:rFonts w:ascii="Arial" w:hAnsi="Arial" w:cs="Arial"/>
          <w:sz w:val="22"/>
          <w:szCs w:val="22"/>
        </w:rPr>
        <w:t>Maximum coverage: $</w:t>
      </w:r>
      <w:r w:rsidR="009C0839">
        <w:rPr>
          <w:rFonts w:ascii="Arial" w:hAnsi="Arial" w:cs="Arial"/>
          <w:sz w:val="22"/>
          <w:szCs w:val="22"/>
        </w:rPr>
        <w:t>250,000</w:t>
      </w:r>
      <w:r w:rsidR="00A8210A" w:rsidRPr="000E3EB0">
        <w:rPr>
          <w:rFonts w:ascii="Arial" w:hAnsi="Arial" w:cs="Arial"/>
          <w:sz w:val="22"/>
          <w:szCs w:val="22"/>
        </w:rPr>
        <w:t>, in $</w:t>
      </w:r>
      <w:r w:rsidR="009C0839">
        <w:rPr>
          <w:rFonts w:ascii="Arial" w:hAnsi="Arial" w:cs="Arial"/>
          <w:sz w:val="22"/>
          <w:szCs w:val="22"/>
        </w:rPr>
        <w:t>5</w:t>
      </w:r>
      <w:r w:rsidR="00531155">
        <w:rPr>
          <w:rFonts w:ascii="Arial" w:hAnsi="Arial" w:cs="Arial"/>
          <w:sz w:val="22"/>
          <w:szCs w:val="22"/>
        </w:rPr>
        <w:t>,000</w:t>
      </w:r>
      <w:r w:rsidR="00A8210A" w:rsidRPr="000E3EB0">
        <w:rPr>
          <w:rFonts w:ascii="Arial" w:hAnsi="Arial" w:cs="Arial"/>
          <w:sz w:val="22"/>
          <w:szCs w:val="22"/>
        </w:rPr>
        <w:t xml:space="preserve"> increments</w:t>
      </w:r>
    </w:p>
    <w:p w14:paraId="586D914B" w14:textId="4B710FBC" w:rsidR="004C6AD6" w:rsidRDefault="00941BEE" w:rsidP="00CF43B9">
      <w:pPr>
        <w:numPr>
          <w:ilvl w:val="0"/>
          <w:numId w:val="8"/>
        </w:numPr>
        <w:tabs>
          <w:tab w:val="clear" w:pos="1440"/>
          <w:tab w:val="num" w:pos="720"/>
        </w:tabs>
        <w:autoSpaceDE w:val="0"/>
        <w:autoSpaceDN w:val="0"/>
        <w:spacing w:line="240" w:lineRule="auto"/>
        <w:ind w:left="720"/>
        <w:jc w:val="left"/>
        <w:rPr>
          <w:rFonts w:ascii="Arial" w:hAnsi="Arial" w:cs="Arial"/>
          <w:sz w:val="22"/>
          <w:szCs w:val="22"/>
        </w:rPr>
      </w:pPr>
      <w:r w:rsidRPr="009C0839">
        <w:rPr>
          <w:rFonts w:ascii="Arial" w:hAnsi="Arial" w:cs="Arial"/>
          <w:sz w:val="22"/>
          <w:szCs w:val="22"/>
        </w:rPr>
        <w:t>Available as a term rider to the employees` coverage</w:t>
      </w:r>
    </w:p>
    <w:p w14:paraId="4B757191" w14:textId="77777777" w:rsidR="009C0839" w:rsidRPr="009C0839" w:rsidRDefault="009C0839" w:rsidP="00531155">
      <w:pPr>
        <w:autoSpaceDE w:val="0"/>
        <w:autoSpaceDN w:val="0"/>
        <w:spacing w:line="240" w:lineRule="auto"/>
        <w:ind w:left="720"/>
        <w:jc w:val="left"/>
        <w:rPr>
          <w:rFonts w:ascii="Arial" w:hAnsi="Arial" w:cs="Arial"/>
          <w:sz w:val="22"/>
          <w:szCs w:val="22"/>
        </w:rPr>
      </w:pPr>
    </w:p>
    <w:p w14:paraId="7E6BC0DC" w14:textId="5DD4B965" w:rsidR="004C6AD6" w:rsidRPr="000E3EB0" w:rsidRDefault="004C6AD6" w:rsidP="004C6AD6">
      <w:pPr>
        <w:autoSpaceDE w:val="0"/>
        <w:autoSpaceDN w:val="0"/>
        <w:spacing w:line="240" w:lineRule="auto"/>
        <w:jc w:val="left"/>
        <w:rPr>
          <w:rFonts w:ascii="Arial" w:hAnsi="Arial" w:cs="Arial"/>
          <w:sz w:val="22"/>
          <w:szCs w:val="22"/>
        </w:rPr>
      </w:pPr>
      <w:r w:rsidRPr="000E3EB0">
        <w:rPr>
          <w:rFonts w:ascii="Arial" w:hAnsi="Arial" w:cs="Arial"/>
          <w:sz w:val="22"/>
          <w:szCs w:val="22"/>
        </w:rPr>
        <w:t>In some instances, MetLife may require additional medical information to evaluate insurability. Required information will be collected at the convenience of the applicant and paid for by MetLife.</w:t>
      </w:r>
    </w:p>
    <w:p w14:paraId="06D2B73B" w14:textId="77777777" w:rsidR="00776612" w:rsidRPr="000E3EB0" w:rsidRDefault="00776612" w:rsidP="00C63366">
      <w:pPr>
        <w:tabs>
          <w:tab w:val="num" w:pos="720"/>
        </w:tabs>
        <w:autoSpaceDE w:val="0"/>
        <w:autoSpaceDN w:val="0"/>
        <w:spacing w:line="240" w:lineRule="auto"/>
        <w:ind w:left="720" w:hanging="360"/>
        <w:jc w:val="left"/>
        <w:rPr>
          <w:rFonts w:ascii="Arial" w:hAnsi="Arial" w:cs="Arial"/>
          <w:sz w:val="22"/>
          <w:szCs w:val="22"/>
        </w:rPr>
      </w:pPr>
    </w:p>
    <w:p w14:paraId="5CCBF6EC" w14:textId="5F645100" w:rsidR="004C6AD6" w:rsidRPr="000E3EB0" w:rsidRDefault="001D3611" w:rsidP="004C6AD6">
      <w:pPr>
        <w:autoSpaceDE w:val="0"/>
        <w:autoSpaceDN w:val="0"/>
        <w:spacing w:line="240" w:lineRule="auto"/>
        <w:jc w:val="left"/>
        <w:rPr>
          <w:rFonts w:ascii="Arial" w:hAnsi="Arial" w:cs="Arial"/>
          <w:sz w:val="22"/>
          <w:szCs w:val="22"/>
        </w:rPr>
      </w:pPr>
      <w:r w:rsidRPr="000E3EB0">
        <w:rPr>
          <w:rFonts w:ascii="Arial" w:hAnsi="Arial" w:cs="Arial"/>
          <w:b/>
          <w:bCs/>
          <w:sz w:val="22"/>
          <w:szCs w:val="22"/>
        </w:rPr>
        <w:t>Dependent Child Coverage</w:t>
      </w:r>
    </w:p>
    <w:p w14:paraId="17CCA72F" w14:textId="19F1F6C5" w:rsidR="001D3611" w:rsidRPr="000E3EB0" w:rsidRDefault="00F31D39" w:rsidP="00C63366">
      <w:pPr>
        <w:numPr>
          <w:ilvl w:val="0"/>
          <w:numId w:val="8"/>
        </w:numPr>
        <w:tabs>
          <w:tab w:val="clear" w:pos="1440"/>
          <w:tab w:val="num" w:pos="720"/>
        </w:tabs>
        <w:autoSpaceDE w:val="0"/>
        <w:autoSpaceDN w:val="0"/>
        <w:spacing w:line="240" w:lineRule="auto"/>
        <w:ind w:left="720"/>
        <w:jc w:val="left"/>
        <w:rPr>
          <w:rFonts w:ascii="Arial" w:hAnsi="Arial" w:cs="Arial"/>
          <w:sz w:val="22"/>
          <w:szCs w:val="22"/>
        </w:rPr>
      </w:pPr>
      <w:r w:rsidRPr="000E3EB0">
        <w:rPr>
          <w:rFonts w:ascii="Arial" w:hAnsi="Arial" w:cs="Arial"/>
          <w:sz w:val="22"/>
          <w:szCs w:val="22"/>
        </w:rPr>
        <w:t xml:space="preserve">Coverage is available </w:t>
      </w:r>
      <w:r w:rsidR="00A8210A" w:rsidRPr="000E3EB0">
        <w:rPr>
          <w:rFonts w:ascii="Arial" w:hAnsi="Arial" w:cs="Arial"/>
          <w:sz w:val="22"/>
          <w:szCs w:val="22"/>
        </w:rPr>
        <w:t>in $</w:t>
      </w:r>
      <w:r w:rsidR="00531155">
        <w:rPr>
          <w:rFonts w:ascii="Arial" w:hAnsi="Arial" w:cs="Arial"/>
          <w:sz w:val="22"/>
          <w:szCs w:val="22"/>
        </w:rPr>
        <w:t>2,000</w:t>
      </w:r>
      <w:r w:rsidRPr="000E3EB0">
        <w:rPr>
          <w:rFonts w:ascii="Arial" w:hAnsi="Arial" w:cs="Arial"/>
          <w:sz w:val="22"/>
          <w:szCs w:val="22"/>
        </w:rPr>
        <w:t xml:space="preserve"> </w:t>
      </w:r>
      <w:r w:rsidR="00A8210A" w:rsidRPr="000E3EB0">
        <w:rPr>
          <w:rFonts w:ascii="Arial" w:hAnsi="Arial" w:cs="Arial"/>
          <w:sz w:val="22"/>
          <w:szCs w:val="22"/>
        </w:rPr>
        <w:t>increments up to $</w:t>
      </w:r>
      <w:r w:rsidR="009C0839">
        <w:rPr>
          <w:rFonts w:ascii="Arial" w:hAnsi="Arial" w:cs="Arial"/>
          <w:sz w:val="22"/>
          <w:szCs w:val="22"/>
        </w:rPr>
        <w:t>10,000</w:t>
      </w:r>
      <w:r w:rsidRPr="000E3EB0">
        <w:rPr>
          <w:rFonts w:ascii="Arial" w:hAnsi="Arial" w:cs="Arial"/>
          <w:sz w:val="22"/>
          <w:szCs w:val="22"/>
        </w:rPr>
        <w:t>.</w:t>
      </w:r>
    </w:p>
    <w:p w14:paraId="21367BAF" w14:textId="3BD598D4" w:rsidR="001254F4" w:rsidRPr="000E3EB0" w:rsidRDefault="00867A67" w:rsidP="00C63366">
      <w:pPr>
        <w:numPr>
          <w:ilvl w:val="0"/>
          <w:numId w:val="8"/>
        </w:numPr>
        <w:tabs>
          <w:tab w:val="clear" w:pos="1440"/>
          <w:tab w:val="num" w:pos="720"/>
        </w:tabs>
        <w:autoSpaceDE w:val="0"/>
        <w:autoSpaceDN w:val="0"/>
        <w:spacing w:line="240" w:lineRule="auto"/>
        <w:ind w:left="720"/>
        <w:jc w:val="left"/>
        <w:rPr>
          <w:rFonts w:ascii="Arial" w:hAnsi="Arial" w:cs="Arial"/>
          <w:sz w:val="22"/>
          <w:szCs w:val="22"/>
        </w:rPr>
      </w:pPr>
      <w:r w:rsidRPr="000E3EB0">
        <w:rPr>
          <w:rFonts w:ascii="Arial" w:hAnsi="Arial" w:cs="Arial"/>
          <w:sz w:val="22"/>
          <w:szCs w:val="22"/>
        </w:rPr>
        <w:t>Dependent c</w:t>
      </w:r>
      <w:r w:rsidR="001254F4" w:rsidRPr="000E3EB0">
        <w:rPr>
          <w:rFonts w:ascii="Arial" w:hAnsi="Arial" w:cs="Arial"/>
          <w:sz w:val="22"/>
          <w:szCs w:val="22"/>
        </w:rPr>
        <w:t>hild(ren)</w:t>
      </w:r>
      <w:r w:rsidRPr="000E3EB0">
        <w:rPr>
          <w:rFonts w:ascii="Arial" w:hAnsi="Arial" w:cs="Arial"/>
          <w:sz w:val="22"/>
          <w:szCs w:val="22"/>
        </w:rPr>
        <w:t xml:space="preserve"> c</w:t>
      </w:r>
      <w:r w:rsidR="001254F4" w:rsidRPr="000E3EB0">
        <w:rPr>
          <w:rFonts w:ascii="Arial" w:hAnsi="Arial" w:cs="Arial"/>
          <w:sz w:val="22"/>
          <w:szCs w:val="22"/>
        </w:rPr>
        <w:t xml:space="preserve">overage </w:t>
      </w:r>
      <w:r w:rsidR="00F31D39" w:rsidRPr="000E3EB0">
        <w:rPr>
          <w:rFonts w:ascii="Arial" w:hAnsi="Arial" w:cs="Arial"/>
          <w:sz w:val="22"/>
          <w:szCs w:val="22"/>
        </w:rPr>
        <w:t xml:space="preserve">is available </w:t>
      </w:r>
      <w:r w:rsidR="001254F4" w:rsidRPr="000E3EB0">
        <w:rPr>
          <w:rFonts w:ascii="Arial" w:hAnsi="Arial" w:cs="Arial"/>
          <w:sz w:val="22"/>
          <w:szCs w:val="22"/>
        </w:rPr>
        <w:t>on a guaranteed issue basis</w:t>
      </w:r>
      <w:r w:rsidR="004C6AD6" w:rsidRPr="000E3EB0">
        <w:rPr>
          <w:rFonts w:ascii="Arial" w:hAnsi="Arial" w:cs="Arial"/>
          <w:sz w:val="22"/>
          <w:szCs w:val="22"/>
        </w:rPr>
        <w:t xml:space="preserve"> (no medical questions)</w:t>
      </w:r>
      <w:r w:rsidRPr="000E3EB0">
        <w:rPr>
          <w:rFonts w:ascii="Arial" w:hAnsi="Arial" w:cs="Arial"/>
          <w:sz w:val="22"/>
          <w:szCs w:val="22"/>
        </w:rPr>
        <w:t>]</w:t>
      </w:r>
    </w:p>
    <w:p w14:paraId="4233B899" w14:textId="31B53F4B" w:rsidR="00941BEE" w:rsidRDefault="00941BEE" w:rsidP="00C63366">
      <w:pPr>
        <w:numPr>
          <w:ilvl w:val="0"/>
          <w:numId w:val="8"/>
        </w:numPr>
        <w:tabs>
          <w:tab w:val="clear" w:pos="1440"/>
          <w:tab w:val="num" w:pos="720"/>
        </w:tabs>
        <w:autoSpaceDE w:val="0"/>
        <w:autoSpaceDN w:val="0"/>
        <w:spacing w:line="240" w:lineRule="auto"/>
        <w:ind w:left="720"/>
        <w:jc w:val="left"/>
        <w:rPr>
          <w:rFonts w:ascii="Arial" w:hAnsi="Arial" w:cs="Arial"/>
          <w:sz w:val="22"/>
          <w:szCs w:val="22"/>
        </w:rPr>
      </w:pPr>
      <w:r w:rsidRPr="000E3EB0">
        <w:rPr>
          <w:rFonts w:ascii="Arial" w:hAnsi="Arial" w:cs="Arial"/>
          <w:sz w:val="22"/>
          <w:szCs w:val="22"/>
        </w:rPr>
        <w:t>Available as a term rider to the employees’ coverage</w:t>
      </w:r>
    </w:p>
    <w:p w14:paraId="553D9F1F" w14:textId="223CD88B" w:rsidR="00B04F1E" w:rsidRPr="000E3EB0" w:rsidRDefault="00B04F1E" w:rsidP="0028691E">
      <w:pPr>
        <w:pStyle w:val="ListParagraph"/>
        <w:numPr>
          <w:ilvl w:val="0"/>
          <w:numId w:val="8"/>
        </w:numPr>
        <w:autoSpaceDE w:val="0"/>
        <w:autoSpaceDN w:val="0"/>
        <w:spacing w:line="240" w:lineRule="auto"/>
        <w:jc w:val="left"/>
        <w:rPr>
          <w:rFonts w:ascii="Arial" w:hAnsi="Arial" w:cs="Arial"/>
          <w:sz w:val="22"/>
          <w:szCs w:val="22"/>
        </w:rPr>
      </w:pPr>
      <w:r w:rsidRPr="000E3EB0">
        <w:rPr>
          <w:rFonts w:ascii="Arial" w:hAnsi="Arial" w:cs="Arial"/>
          <w:b/>
          <w:bCs/>
          <w:sz w:val="22"/>
          <w:szCs w:val="22"/>
        </w:rPr>
        <w:t>Eligibility:</w:t>
      </w:r>
      <w:r w:rsidRPr="000E3EB0">
        <w:rPr>
          <w:rFonts w:ascii="Arial" w:hAnsi="Arial" w:cs="Arial"/>
          <w:bCs/>
          <w:sz w:val="22"/>
          <w:szCs w:val="22"/>
        </w:rPr>
        <w:t xml:space="preserve"> </w:t>
      </w:r>
      <w:r w:rsidR="009C0839">
        <w:rPr>
          <w:rFonts w:ascii="Arial" w:hAnsi="Arial" w:cs="Arial"/>
          <w:sz w:val="22"/>
          <w:szCs w:val="22"/>
        </w:rPr>
        <w:t>15 days old to age 20 or 26 if a full-time student</w:t>
      </w:r>
    </w:p>
    <w:p w14:paraId="58276F29" w14:textId="77777777" w:rsidR="007C7AB0" w:rsidRDefault="007C7AB0" w:rsidP="007F49F8">
      <w:pPr>
        <w:autoSpaceDE w:val="0"/>
        <w:autoSpaceDN w:val="0"/>
        <w:spacing w:line="240" w:lineRule="auto"/>
        <w:jc w:val="left"/>
        <w:rPr>
          <w:rFonts w:ascii="Arial" w:hAnsi="Arial" w:cs="Arial"/>
          <w:b/>
          <w:sz w:val="22"/>
          <w:szCs w:val="22"/>
        </w:rPr>
      </w:pPr>
      <w:bookmarkStart w:id="0" w:name="_GoBack"/>
      <w:bookmarkEnd w:id="0"/>
    </w:p>
    <w:p w14:paraId="67089257" w14:textId="507DDB2E" w:rsidR="00175E4F" w:rsidRPr="000E3EB0" w:rsidRDefault="00175E4F" w:rsidP="007F49F8">
      <w:pPr>
        <w:autoSpaceDE w:val="0"/>
        <w:autoSpaceDN w:val="0"/>
        <w:spacing w:line="240" w:lineRule="auto"/>
        <w:jc w:val="left"/>
        <w:rPr>
          <w:rFonts w:ascii="Arial" w:hAnsi="Arial" w:cs="Arial"/>
          <w:b/>
          <w:bCs/>
          <w:sz w:val="22"/>
          <w:szCs w:val="22"/>
        </w:rPr>
      </w:pPr>
      <w:r w:rsidRPr="000E3EB0">
        <w:rPr>
          <w:rFonts w:ascii="Arial" w:hAnsi="Arial" w:cs="Arial"/>
          <w:b/>
          <w:sz w:val="22"/>
          <w:szCs w:val="22"/>
        </w:rPr>
        <w:t>Tax-</w:t>
      </w:r>
      <w:r w:rsidR="00430E97" w:rsidRPr="000E3EB0">
        <w:rPr>
          <w:rFonts w:ascii="Arial" w:hAnsi="Arial" w:cs="Arial"/>
          <w:b/>
          <w:sz w:val="22"/>
          <w:szCs w:val="22"/>
        </w:rPr>
        <w:t>d</w:t>
      </w:r>
      <w:r w:rsidR="00537BD7" w:rsidRPr="000E3EB0">
        <w:rPr>
          <w:rFonts w:ascii="Arial" w:hAnsi="Arial" w:cs="Arial"/>
          <w:b/>
          <w:sz w:val="22"/>
          <w:szCs w:val="22"/>
        </w:rPr>
        <w:t>eferred</w:t>
      </w:r>
      <w:r w:rsidR="001D5AD2" w:rsidRPr="000E3EB0">
        <w:rPr>
          <w:rFonts w:ascii="Arial" w:hAnsi="Arial" w:cs="Arial"/>
          <w:b/>
          <w:sz w:val="22"/>
          <w:szCs w:val="22"/>
        </w:rPr>
        <w:t xml:space="preserve"> Investment Opportunity</w:t>
      </w:r>
      <w:r w:rsidRPr="000E3EB0">
        <w:rPr>
          <w:rFonts w:ascii="Arial" w:hAnsi="Arial" w:cs="Arial"/>
          <w:b/>
          <w:sz w:val="22"/>
          <w:szCs w:val="22"/>
        </w:rPr>
        <w:t xml:space="preserve">  </w:t>
      </w:r>
    </w:p>
    <w:p w14:paraId="4EE2F1CA" w14:textId="1EB2BB7D" w:rsidR="001A5C53" w:rsidRPr="000E3EB0" w:rsidRDefault="003A40EE" w:rsidP="00017742">
      <w:pPr>
        <w:autoSpaceDE w:val="0"/>
        <w:autoSpaceDN w:val="0"/>
        <w:spacing w:line="240" w:lineRule="auto"/>
        <w:jc w:val="left"/>
        <w:rPr>
          <w:rFonts w:ascii="Arial" w:hAnsi="Arial" w:cs="Arial"/>
          <w:bCs/>
          <w:sz w:val="22"/>
          <w:szCs w:val="22"/>
        </w:rPr>
      </w:pPr>
      <w:r w:rsidRPr="000E3EB0">
        <w:rPr>
          <w:rFonts w:ascii="Arial" w:hAnsi="Arial" w:cs="Arial"/>
          <w:bCs/>
          <w:sz w:val="22"/>
          <w:szCs w:val="22"/>
        </w:rPr>
        <w:t>Within the MetLife GVUL insurance certificate there is a tax-deferred investment feature that allows you</w:t>
      </w:r>
      <w:r w:rsidR="00BD53C8" w:rsidRPr="000E3EB0">
        <w:rPr>
          <w:rFonts w:ascii="Arial" w:hAnsi="Arial" w:cs="Arial"/>
          <w:bCs/>
          <w:sz w:val="22"/>
          <w:szCs w:val="22"/>
        </w:rPr>
        <w:t xml:space="preserve"> </w:t>
      </w:r>
      <w:r w:rsidRPr="000E3EB0">
        <w:rPr>
          <w:rFonts w:ascii="Arial" w:hAnsi="Arial" w:cs="Arial"/>
          <w:bCs/>
          <w:sz w:val="22"/>
          <w:szCs w:val="22"/>
        </w:rPr>
        <w:t xml:space="preserve">to contribute additional </w:t>
      </w:r>
      <w:r w:rsidR="00CB6121" w:rsidRPr="000E3EB0">
        <w:rPr>
          <w:rFonts w:ascii="Arial" w:hAnsi="Arial" w:cs="Arial"/>
          <w:bCs/>
          <w:sz w:val="22"/>
          <w:szCs w:val="22"/>
        </w:rPr>
        <w:t xml:space="preserve">premium, </w:t>
      </w:r>
      <w:r w:rsidRPr="000E3EB0">
        <w:rPr>
          <w:rFonts w:ascii="Arial" w:hAnsi="Arial" w:cs="Arial"/>
          <w:bCs/>
          <w:sz w:val="22"/>
          <w:szCs w:val="22"/>
        </w:rPr>
        <w:t xml:space="preserve">above the cost of insurance, to various </w:t>
      </w:r>
      <w:r w:rsidR="00526541" w:rsidRPr="000E3EB0">
        <w:rPr>
          <w:rFonts w:ascii="Arial" w:hAnsi="Arial" w:cs="Arial"/>
          <w:bCs/>
          <w:sz w:val="22"/>
          <w:szCs w:val="22"/>
        </w:rPr>
        <w:t>investment options</w:t>
      </w:r>
      <w:r w:rsidR="007E3F43" w:rsidRPr="000E3EB0">
        <w:rPr>
          <w:rFonts w:ascii="Arial" w:hAnsi="Arial" w:cs="Arial"/>
          <w:bCs/>
          <w:sz w:val="22"/>
          <w:szCs w:val="22"/>
        </w:rPr>
        <w:t>.</w:t>
      </w:r>
      <w:r w:rsidR="00AE1610" w:rsidRPr="000E3EB0">
        <w:rPr>
          <w:rFonts w:ascii="Arial" w:hAnsi="Arial" w:cs="Arial"/>
          <w:bCs/>
          <w:sz w:val="22"/>
          <w:szCs w:val="22"/>
        </w:rPr>
        <w:t xml:space="preserve"> </w:t>
      </w:r>
      <w:r w:rsidR="001A5C53" w:rsidRPr="000E3EB0">
        <w:rPr>
          <w:rFonts w:ascii="Arial" w:hAnsi="Arial" w:cs="Arial"/>
          <w:bCs/>
          <w:sz w:val="22"/>
          <w:szCs w:val="22"/>
        </w:rPr>
        <w:t xml:space="preserve"> which are </w:t>
      </w:r>
      <w:r w:rsidR="001A5C53" w:rsidRPr="000E3EB0">
        <w:rPr>
          <w:rFonts w:ascii="Arial" w:hAnsi="Arial" w:cs="Arial"/>
          <w:sz w:val="22"/>
          <w:szCs w:val="22"/>
        </w:rPr>
        <w:t xml:space="preserve">managed by Funds Insurance Series®; </w:t>
      </w:r>
      <w:proofErr w:type="spellStart"/>
      <w:r w:rsidR="001A5C53" w:rsidRPr="000E3EB0">
        <w:rPr>
          <w:rFonts w:ascii="Arial" w:hAnsi="Arial" w:cs="Arial"/>
          <w:sz w:val="22"/>
          <w:szCs w:val="22"/>
        </w:rPr>
        <w:t>Brighthouse</w:t>
      </w:r>
      <w:proofErr w:type="spellEnd"/>
      <w:r w:rsidR="001A5C53" w:rsidRPr="000E3EB0">
        <w:rPr>
          <w:rFonts w:ascii="Arial" w:hAnsi="Arial" w:cs="Arial"/>
          <w:sz w:val="22"/>
          <w:szCs w:val="22"/>
        </w:rPr>
        <w:t xml:space="preserve"> Funds Trust I; </w:t>
      </w:r>
      <w:proofErr w:type="spellStart"/>
      <w:r w:rsidR="001A5C53" w:rsidRPr="000E3EB0">
        <w:rPr>
          <w:rFonts w:ascii="Arial" w:hAnsi="Arial" w:cs="Arial"/>
          <w:sz w:val="22"/>
          <w:szCs w:val="22"/>
        </w:rPr>
        <w:t>Brighthouse</w:t>
      </w:r>
      <w:proofErr w:type="spellEnd"/>
      <w:r w:rsidR="001A5C53" w:rsidRPr="000E3EB0">
        <w:rPr>
          <w:rFonts w:ascii="Arial" w:hAnsi="Arial" w:cs="Arial"/>
          <w:sz w:val="22"/>
          <w:szCs w:val="22"/>
        </w:rPr>
        <w:t xml:space="preserve"> Funds Trust </w:t>
      </w:r>
      <w:proofErr w:type="gramStart"/>
      <w:r w:rsidR="001A5C53" w:rsidRPr="000E3EB0">
        <w:rPr>
          <w:rFonts w:ascii="Arial" w:hAnsi="Arial" w:cs="Arial"/>
          <w:sz w:val="22"/>
          <w:szCs w:val="22"/>
        </w:rPr>
        <w:t>II;  Fidelity</w:t>
      </w:r>
      <w:proofErr w:type="gramEnd"/>
      <w:r w:rsidR="001A5C53" w:rsidRPr="000E3EB0">
        <w:rPr>
          <w:rFonts w:ascii="Arial" w:hAnsi="Arial" w:cs="Arial"/>
          <w:sz w:val="22"/>
          <w:szCs w:val="22"/>
        </w:rPr>
        <w:t>® Variable Insurance Products; T. Rowe Price Fixed Income Series Inc.</w:t>
      </w:r>
      <w:r w:rsidR="00C00290">
        <w:rPr>
          <w:rFonts w:ascii="Arial" w:hAnsi="Arial" w:cs="Arial"/>
          <w:sz w:val="22"/>
          <w:szCs w:val="22"/>
        </w:rPr>
        <w:t xml:space="preserve"> or</w:t>
      </w:r>
      <w:r w:rsidR="001A5C53" w:rsidRPr="000E3EB0">
        <w:rPr>
          <w:rFonts w:ascii="Arial" w:hAnsi="Arial" w:cs="Arial"/>
          <w:sz w:val="22"/>
          <w:szCs w:val="22"/>
        </w:rPr>
        <w:t xml:space="preserve"> to an interest bearing account.</w:t>
      </w:r>
      <w:r w:rsidR="001A5C53" w:rsidRPr="000E3EB0">
        <w:rPr>
          <w:rFonts w:ascii="Arial" w:hAnsi="Arial" w:cs="Arial"/>
          <w:sz w:val="22"/>
          <w:szCs w:val="22"/>
          <w:vertAlign w:val="superscript"/>
        </w:rPr>
        <w:t>2</w:t>
      </w:r>
      <w:r w:rsidR="001A5C53" w:rsidRPr="000E3EB0">
        <w:rPr>
          <w:rFonts w:ascii="Arial" w:hAnsi="Arial" w:cs="Arial"/>
          <w:bCs/>
          <w:sz w:val="22"/>
          <w:szCs w:val="22"/>
        </w:rPr>
        <w:t xml:space="preserve"> </w:t>
      </w:r>
    </w:p>
    <w:p w14:paraId="7362B895" w14:textId="77777777" w:rsidR="001A5C53" w:rsidRPr="000E3EB0" w:rsidRDefault="001A5C53" w:rsidP="001A5C53">
      <w:pPr>
        <w:autoSpaceDE w:val="0"/>
        <w:autoSpaceDN w:val="0"/>
        <w:spacing w:line="240" w:lineRule="auto"/>
        <w:jc w:val="left"/>
        <w:rPr>
          <w:rFonts w:ascii="Arial" w:hAnsi="Arial" w:cs="Arial"/>
          <w:bCs/>
          <w:sz w:val="22"/>
          <w:szCs w:val="22"/>
        </w:rPr>
      </w:pPr>
      <w:r w:rsidRPr="000E3EB0">
        <w:rPr>
          <w:rFonts w:ascii="Arial" w:hAnsi="Arial" w:cs="Arial"/>
          <w:bCs/>
          <w:sz w:val="22"/>
          <w:szCs w:val="22"/>
        </w:rPr>
        <w:t xml:space="preserve">    </w:t>
      </w:r>
    </w:p>
    <w:p w14:paraId="2D50230B" w14:textId="29C2B4C2" w:rsidR="001A5C53" w:rsidRPr="000E3EB0" w:rsidRDefault="00526541" w:rsidP="00017742">
      <w:pPr>
        <w:pStyle w:val="ListParagraph"/>
        <w:numPr>
          <w:ilvl w:val="0"/>
          <w:numId w:val="15"/>
        </w:numPr>
        <w:autoSpaceDE w:val="0"/>
        <w:autoSpaceDN w:val="0"/>
        <w:spacing w:line="240" w:lineRule="auto"/>
        <w:ind w:left="450" w:hanging="90"/>
        <w:jc w:val="left"/>
        <w:rPr>
          <w:rFonts w:ascii="Arial" w:hAnsi="Arial" w:cs="Arial"/>
          <w:bCs/>
          <w:sz w:val="22"/>
          <w:szCs w:val="22"/>
        </w:rPr>
      </w:pPr>
      <w:r w:rsidRPr="000E3EB0">
        <w:rPr>
          <w:rFonts w:ascii="Arial" w:hAnsi="Arial" w:cs="Arial"/>
          <w:bCs/>
          <w:sz w:val="22"/>
          <w:szCs w:val="22"/>
        </w:rPr>
        <w:t xml:space="preserve">You </w:t>
      </w:r>
      <w:r w:rsidR="003A40EE" w:rsidRPr="000E3EB0">
        <w:rPr>
          <w:rFonts w:ascii="Arial" w:hAnsi="Arial" w:cs="Arial"/>
          <w:bCs/>
          <w:sz w:val="22"/>
          <w:szCs w:val="22"/>
        </w:rPr>
        <w:t xml:space="preserve">may </w:t>
      </w:r>
      <w:r w:rsidRPr="000E3EB0">
        <w:rPr>
          <w:rFonts w:ascii="Arial" w:hAnsi="Arial" w:cs="Arial"/>
          <w:bCs/>
          <w:sz w:val="22"/>
          <w:szCs w:val="22"/>
        </w:rPr>
        <w:t xml:space="preserve">allocate the additional premium </w:t>
      </w:r>
      <w:r w:rsidR="003A40EE" w:rsidRPr="000E3EB0">
        <w:rPr>
          <w:rFonts w:ascii="Arial" w:hAnsi="Arial" w:cs="Arial"/>
          <w:bCs/>
          <w:sz w:val="22"/>
          <w:szCs w:val="22"/>
        </w:rPr>
        <w:t xml:space="preserve">to </w:t>
      </w:r>
      <w:r w:rsidRPr="000E3EB0">
        <w:rPr>
          <w:rFonts w:ascii="Arial" w:hAnsi="Arial" w:cs="Arial"/>
          <w:bCs/>
          <w:sz w:val="22"/>
          <w:szCs w:val="22"/>
        </w:rPr>
        <w:t>variable</w:t>
      </w:r>
      <w:r w:rsidR="003A40EE" w:rsidRPr="000E3EB0">
        <w:rPr>
          <w:rFonts w:ascii="Arial" w:hAnsi="Arial" w:cs="Arial"/>
          <w:bCs/>
          <w:sz w:val="22"/>
          <w:szCs w:val="22"/>
        </w:rPr>
        <w:t xml:space="preserve"> </w:t>
      </w:r>
      <w:r w:rsidR="007E3F43" w:rsidRPr="000E3EB0">
        <w:rPr>
          <w:rFonts w:ascii="Arial" w:hAnsi="Arial" w:cs="Arial"/>
          <w:bCs/>
          <w:sz w:val="22"/>
          <w:szCs w:val="22"/>
        </w:rPr>
        <w:t>portfolios</w:t>
      </w:r>
      <w:r w:rsidR="00AE1610" w:rsidRPr="000E3EB0">
        <w:rPr>
          <w:rFonts w:ascii="Arial" w:hAnsi="Arial" w:cs="Arial"/>
          <w:bCs/>
          <w:sz w:val="22"/>
          <w:szCs w:val="22"/>
        </w:rPr>
        <w:t xml:space="preserve">, </w:t>
      </w:r>
      <w:r w:rsidR="00313092" w:rsidRPr="000E3EB0">
        <w:rPr>
          <w:rFonts w:ascii="Arial" w:hAnsi="Arial" w:cs="Arial"/>
          <w:bCs/>
          <w:sz w:val="22"/>
          <w:szCs w:val="22"/>
        </w:rPr>
        <w:t xml:space="preserve">and an </w:t>
      </w:r>
      <w:r w:rsidR="00531155" w:rsidRPr="000E3EB0">
        <w:rPr>
          <w:rFonts w:ascii="Arial" w:hAnsi="Arial" w:cs="Arial"/>
          <w:bCs/>
          <w:sz w:val="22"/>
          <w:szCs w:val="22"/>
        </w:rPr>
        <w:t>interest-bearing</w:t>
      </w:r>
      <w:r w:rsidR="00313092" w:rsidRPr="000E3EB0">
        <w:rPr>
          <w:rFonts w:ascii="Arial" w:hAnsi="Arial" w:cs="Arial"/>
          <w:bCs/>
          <w:sz w:val="22"/>
          <w:szCs w:val="22"/>
        </w:rPr>
        <w:t xml:space="preserve"> account. </w:t>
      </w:r>
    </w:p>
    <w:p w14:paraId="765D1AA9" w14:textId="2B5E7B23" w:rsidR="001A5C53" w:rsidRPr="000E3EB0" w:rsidRDefault="00313092" w:rsidP="00017742">
      <w:pPr>
        <w:pStyle w:val="ListParagraph"/>
        <w:numPr>
          <w:ilvl w:val="0"/>
          <w:numId w:val="15"/>
        </w:numPr>
        <w:autoSpaceDE w:val="0"/>
        <w:autoSpaceDN w:val="0"/>
        <w:spacing w:line="240" w:lineRule="auto"/>
        <w:ind w:left="450" w:firstLine="0"/>
        <w:jc w:val="left"/>
        <w:rPr>
          <w:rFonts w:ascii="Arial" w:hAnsi="Arial" w:cs="Arial"/>
          <w:bCs/>
          <w:sz w:val="22"/>
          <w:szCs w:val="22"/>
        </w:rPr>
      </w:pPr>
      <w:r w:rsidRPr="000E3EB0">
        <w:rPr>
          <w:rFonts w:ascii="Arial" w:hAnsi="Arial" w:cs="Arial"/>
          <w:bCs/>
          <w:sz w:val="22"/>
          <w:szCs w:val="22"/>
        </w:rPr>
        <w:t>Investments may be made via payroll deduction</w:t>
      </w:r>
      <w:r w:rsidR="00D15980">
        <w:rPr>
          <w:rFonts w:ascii="Arial" w:hAnsi="Arial" w:cs="Arial"/>
          <w:bCs/>
          <w:sz w:val="22"/>
          <w:szCs w:val="22"/>
        </w:rPr>
        <w:t xml:space="preserve"> </w:t>
      </w:r>
      <w:r w:rsidRPr="000E3EB0">
        <w:rPr>
          <w:rFonts w:ascii="Arial" w:hAnsi="Arial" w:cs="Arial"/>
          <w:bCs/>
          <w:sz w:val="22"/>
          <w:szCs w:val="22"/>
        </w:rPr>
        <w:t>or contribute a lump sum at any time</w:t>
      </w:r>
    </w:p>
    <w:p w14:paraId="6CD4B20A" w14:textId="3211B1F8" w:rsidR="001A5C53" w:rsidRPr="000E3EB0" w:rsidRDefault="001A5C53" w:rsidP="00017742">
      <w:pPr>
        <w:widowControl/>
        <w:numPr>
          <w:ilvl w:val="0"/>
          <w:numId w:val="15"/>
        </w:numPr>
        <w:tabs>
          <w:tab w:val="left" w:pos="450"/>
        </w:tabs>
        <w:adjustRightInd/>
        <w:spacing w:line="276" w:lineRule="auto"/>
        <w:ind w:left="450" w:firstLine="0"/>
        <w:jc w:val="left"/>
        <w:textAlignment w:val="auto"/>
        <w:rPr>
          <w:rFonts w:ascii="Arial" w:hAnsi="Arial" w:cs="Arial"/>
          <w:bCs/>
          <w:sz w:val="22"/>
          <w:szCs w:val="22"/>
        </w:rPr>
      </w:pPr>
      <w:r w:rsidRPr="000E3EB0">
        <w:rPr>
          <w:rFonts w:ascii="Arial" w:hAnsi="Arial" w:cs="Arial"/>
          <w:bCs/>
          <w:sz w:val="22"/>
          <w:szCs w:val="22"/>
        </w:rPr>
        <w:t>Earn potential investment gains that grow tax-deferred.</w:t>
      </w:r>
    </w:p>
    <w:p w14:paraId="36BF1229" w14:textId="53C6DBE1" w:rsidR="001A5C53" w:rsidRPr="000E3EB0" w:rsidRDefault="001A5C53" w:rsidP="00017742">
      <w:pPr>
        <w:widowControl/>
        <w:numPr>
          <w:ilvl w:val="0"/>
          <w:numId w:val="15"/>
        </w:numPr>
        <w:overflowPunct w:val="0"/>
        <w:adjustRightInd/>
        <w:spacing w:after="200" w:line="276" w:lineRule="auto"/>
        <w:ind w:left="450" w:firstLine="0"/>
        <w:contextualSpacing/>
        <w:jc w:val="left"/>
        <w:rPr>
          <w:rFonts w:ascii="Arial" w:hAnsi="Arial" w:cs="Arial"/>
          <w:bCs/>
          <w:sz w:val="22"/>
          <w:szCs w:val="22"/>
        </w:rPr>
      </w:pPr>
      <w:r w:rsidRPr="000E3EB0">
        <w:rPr>
          <w:rFonts w:ascii="Arial" w:hAnsi="Arial" w:cs="Arial"/>
          <w:bCs/>
          <w:sz w:val="22"/>
          <w:szCs w:val="22"/>
        </w:rPr>
        <w:t xml:space="preserve">Access to your money when you need </w:t>
      </w:r>
      <w:r w:rsidR="000303AC">
        <w:rPr>
          <w:rFonts w:ascii="Arial" w:hAnsi="Arial" w:cs="Arial"/>
          <w:bCs/>
          <w:sz w:val="22"/>
          <w:szCs w:val="22"/>
        </w:rPr>
        <w:t xml:space="preserve">it </w:t>
      </w:r>
      <w:r w:rsidRPr="000E3EB0">
        <w:rPr>
          <w:rFonts w:ascii="Arial" w:hAnsi="Arial" w:cs="Arial"/>
          <w:bCs/>
          <w:sz w:val="22"/>
          <w:szCs w:val="22"/>
        </w:rPr>
        <w:t>through loans or withdrawals from your cash value at any time, with no surrender charges or tax penalties.</w:t>
      </w:r>
      <w:r w:rsidRPr="00422C46">
        <w:rPr>
          <w:rFonts w:ascii="Arial" w:hAnsi="Arial" w:cs="Arial"/>
          <w:bCs/>
          <w:sz w:val="22"/>
          <w:szCs w:val="22"/>
          <w:vertAlign w:val="superscript"/>
        </w:rPr>
        <w:t>3</w:t>
      </w:r>
    </w:p>
    <w:p w14:paraId="5B28715B" w14:textId="6281071F" w:rsidR="001A5C53" w:rsidRPr="000E3EB0" w:rsidRDefault="001A5C53" w:rsidP="00017742">
      <w:pPr>
        <w:widowControl/>
        <w:numPr>
          <w:ilvl w:val="0"/>
          <w:numId w:val="15"/>
        </w:numPr>
        <w:adjustRightInd/>
        <w:spacing w:line="240" w:lineRule="auto"/>
        <w:ind w:left="450" w:firstLine="0"/>
        <w:jc w:val="left"/>
        <w:textAlignment w:val="auto"/>
        <w:rPr>
          <w:rFonts w:ascii="Arial" w:hAnsi="Arial" w:cs="Arial"/>
          <w:bCs/>
          <w:sz w:val="22"/>
          <w:szCs w:val="22"/>
        </w:rPr>
      </w:pPr>
      <w:r w:rsidRPr="000E3EB0">
        <w:rPr>
          <w:rFonts w:ascii="Arial" w:hAnsi="Arial" w:cs="Arial"/>
          <w:bCs/>
          <w:sz w:val="22"/>
          <w:szCs w:val="22"/>
        </w:rPr>
        <w:t>Minimize your taxes at the time you withdraw your money, if your total cash value (your investment contribution and your investment gains) does not exceed the total cost basis (life insurance premiums paid and your investment contributions</w:t>
      </w:r>
      <w:r w:rsidR="000303AC" w:rsidRPr="000303AC">
        <w:rPr>
          <w:rFonts w:ascii="Arial" w:hAnsi="Arial" w:cs="Arial"/>
          <w:bCs/>
          <w:sz w:val="22"/>
          <w:szCs w:val="22"/>
        </w:rPr>
        <w:t>, less any previous tax-free withdrawals</w:t>
      </w:r>
      <w:r w:rsidRPr="000E3EB0">
        <w:rPr>
          <w:rFonts w:ascii="Arial" w:hAnsi="Arial" w:cs="Arial"/>
          <w:bCs/>
          <w:sz w:val="22"/>
          <w:szCs w:val="22"/>
        </w:rPr>
        <w:t>), your entire withdrawal is tax-free.</w:t>
      </w:r>
      <w:r w:rsidRPr="00422C46">
        <w:rPr>
          <w:rFonts w:ascii="Arial" w:hAnsi="Arial" w:cs="Arial"/>
          <w:bCs/>
          <w:sz w:val="22"/>
          <w:szCs w:val="22"/>
          <w:vertAlign w:val="superscript"/>
        </w:rPr>
        <w:t>3</w:t>
      </w:r>
      <w:r w:rsidRPr="000E3EB0">
        <w:rPr>
          <w:rFonts w:ascii="Arial" w:hAnsi="Arial" w:cs="Arial"/>
          <w:bCs/>
          <w:sz w:val="22"/>
          <w:szCs w:val="22"/>
        </w:rPr>
        <w:t xml:space="preserve"> </w:t>
      </w:r>
    </w:p>
    <w:p w14:paraId="200DA699" w14:textId="381D07EA" w:rsidR="007E3F43" w:rsidRPr="000E3EB0" w:rsidRDefault="00941BEE" w:rsidP="00AE1610">
      <w:pPr>
        <w:pStyle w:val="BodyTextIndent"/>
        <w:spacing w:before="120" w:after="0"/>
        <w:ind w:left="0"/>
        <w:rPr>
          <w:rFonts w:ascii="Arial" w:hAnsi="Arial" w:cs="Arial"/>
          <w:bCs/>
          <w:sz w:val="22"/>
          <w:szCs w:val="22"/>
        </w:rPr>
      </w:pPr>
      <w:r w:rsidRPr="000E3EB0">
        <w:rPr>
          <w:rFonts w:ascii="Arial" w:hAnsi="Arial" w:cs="Arial"/>
          <w:sz w:val="22"/>
          <w:szCs w:val="22"/>
        </w:rPr>
        <w:t>To obtain the current interest crediting rate and premium expense charges, please contact MetLife at</w:t>
      </w:r>
      <w:r w:rsidR="004C6AD6" w:rsidRPr="000E3EB0">
        <w:rPr>
          <w:rFonts w:ascii="Arial" w:hAnsi="Arial" w:cs="Arial"/>
          <w:sz w:val="22"/>
          <w:szCs w:val="22"/>
        </w:rPr>
        <w:t xml:space="preserve"> </w:t>
      </w:r>
      <w:r w:rsidR="004E6DF2" w:rsidRPr="000E3EB0">
        <w:rPr>
          <w:rFonts w:ascii="Arial" w:hAnsi="Arial" w:cs="Arial"/>
          <w:sz w:val="22"/>
          <w:szCs w:val="22"/>
        </w:rPr>
        <w:t>the number listed below</w:t>
      </w:r>
    </w:p>
    <w:p w14:paraId="46BD0802" w14:textId="77777777" w:rsidR="00045CDA" w:rsidRPr="000E3EB0" w:rsidRDefault="00045CDA" w:rsidP="007E3F43">
      <w:pPr>
        <w:widowControl/>
        <w:autoSpaceDE w:val="0"/>
        <w:autoSpaceDN w:val="0"/>
        <w:spacing w:line="240" w:lineRule="auto"/>
        <w:jc w:val="left"/>
        <w:textAlignment w:val="auto"/>
        <w:rPr>
          <w:rFonts w:ascii="Arial" w:hAnsi="Arial" w:cs="Arial"/>
          <w:bCs/>
          <w:sz w:val="18"/>
          <w:szCs w:val="18"/>
        </w:rPr>
      </w:pPr>
    </w:p>
    <w:p w14:paraId="649A022C" w14:textId="2D09832B" w:rsidR="0003785E" w:rsidRPr="000E3EB0" w:rsidRDefault="0003785E" w:rsidP="00D15980">
      <w:pPr>
        <w:autoSpaceDE w:val="0"/>
        <w:autoSpaceDN w:val="0"/>
        <w:spacing w:line="240" w:lineRule="auto"/>
        <w:jc w:val="left"/>
        <w:rPr>
          <w:rFonts w:ascii="Arial" w:hAnsi="Arial" w:cs="Arial"/>
          <w:b/>
          <w:sz w:val="22"/>
          <w:szCs w:val="22"/>
        </w:rPr>
      </w:pPr>
    </w:p>
    <w:p w14:paraId="03524634" w14:textId="008EFDEC" w:rsidR="00CC32A3" w:rsidRPr="000E3EB0" w:rsidRDefault="004E6DF2" w:rsidP="00CC32A3">
      <w:pPr>
        <w:spacing w:line="240" w:lineRule="auto"/>
        <w:jc w:val="left"/>
        <w:rPr>
          <w:rFonts w:ascii="Arial" w:hAnsi="Arial" w:cs="Arial"/>
          <w:sz w:val="22"/>
          <w:szCs w:val="22"/>
        </w:rPr>
      </w:pPr>
      <w:r w:rsidRPr="000E3EB0">
        <w:rPr>
          <w:rFonts w:ascii="Arial" w:hAnsi="Arial" w:cs="Arial"/>
          <w:sz w:val="22"/>
          <w:szCs w:val="22"/>
        </w:rPr>
        <w:t xml:space="preserve">Contact a GVUL Specialist at </w:t>
      </w:r>
      <w:r w:rsidR="00CC32A3" w:rsidRPr="000E3EB0">
        <w:rPr>
          <w:rFonts w:ascii="Arial" w:hAnsi="Arial" w:cs="Arial"/>
          <w:sz w:val="22"/>
          <w:szCs w:val="22"/>
        </w:rPr>
        <w:t xml:space="preserve">(800)756-0124, Monday through Friday, </w:t>
      </w:r>
      <w:smartTag w:uri="urn:schemas-microsoft-com:office:smarttags" w:element="time">
        <w:smartTagPr>
          <w:attr w:name="Hour" w:val="7"/>
          <w:attr w:name="Minute" w:val="0"/>
        </w:smartTagPr>
        <w:r w:rsidR="00CC32A3" w:rsidRPr="000E3EB0">
          <w:rPr>
            <w:rFonts w:ascii="Arial" w:hAnsi="Arial" w:cs="Arial"/>
            <w:sz w:val="22"/>
            <w:szCs w:val="22"/>
          </w:rPr>
          <w:t>7:00 a.m. to 7:00 p.m.</w:t>
        </w:r>
      </w:smartTag>
      <w:r w:rsidR="00CC32A3" w:rsidRPr="000E3EB0">
        <w:rPr>
          <w:rFonts w:ascii="Arial" w:hAnsi="Arial" w:cs="Arial"/>
          <w:sz w:val="22"/>
          <w:szCs w:val="22"/>
        </w:rPr>
        <w:t xml:space="preserve"> </w:t>
      </w:r>
      <w:r w:rsidRPr="000E3EB0">
        <w:rPr>
          <w:rFonts w:ascii="Arial" w:hAnsi="Arial" w:cs="Arial"/>
          <w:sz w:val="22"/>
          <w:szCs w:val="22"/>
        </w:rPr>
        <w:t>CT.</w:t>
      </w:r>
    </w:p>
    <w:p w14:paraId="793587C5" w14:textId="77777777" w:rsidR="00646C05" w:rsidRPr="000E3EB0" w:rsidRDefault="00646C05" w:rsidP="00225A1E">
      <w:pPr>
        <w:tabs>
          <w:tab w:val="left" w:pos="90"/>
        </w:tabs>
        <w:autoSpaceDE w:val="0"/>
        <w:autoSpaceDN w:val="0"/>
        <w:spacing w:line="240" w:lineRule="auto"/>
        <w:ind w:right="-342"/>
        <w:jc w:val="left"/>
        <w:rPr>
          <w:rFonts w:ascii="Arial" w:hAnsi="Arial" w:cs="Arial"/>
          <w:sz w:val="18"/>
          <w:szCs w:val="18"/>
          <w:vertAlign w:val="superscript"/>
        </w:rPr>
      </w:pPr>
      <w:r w:rsidRPr="000E3EB0">
        <w:rPr>
          <w:rFonts w:ascii="Arial" w:hAnsi="Arial" w:cs="Arial"/>
          <w:sz w:val="18"/>
          <w:szCs w:val="18"/>
          <w:vertAlign w:val="superscript"/>
        </w:rPr>
        <w:lastRenderedPageBreak/>
        <w:t>_________________________________________________________________</w:t>
      </w:r>
    </w:p>
    <w:p w14:paraId="2EEAAB52" w14:textId="68C8B035" w:rsidR="009A0A31" w:rsidRDefault="00D15980" w:rsidP="009A0A31">
      <w:pPr>
        <w:widowControl/>
        <w:autoSpaceDE w:val="0"/>
        <w:autoSpaceDN w:val="0"/>
        <w:spacing w:line="240" w:lineRule="auto"/>
        <w:jc w:val="left"/>
        <w:textAlignment w:val="auto"/>
        <w:rPr>
          <w:rFonts w:ascii="Arial" w:hAnsi="Arial" w:cs="Arial"/>
          <w:sz w:val="18"/>
          <w:szCs w:val="18"/>
        </w:rPr>
      </w:pPr>
      <w:r w:rsidRPr="000E3EB0">
        <w:rPr>
          <w:rFonts w:ascii="Arial" w:hAnsi="Arial" w:cs="Arial"/>
          <w:sz w:val="18"/>
          <w:szCs w:val="18"/>
          <w:vertAlign w:val="superscript"/>
        </w:rPr>
        <w:t xml:space="preserve"> </w:t>
      </w:r>
      <w:r w:rsidR="004E6DF2" w:rsidRPr="000E3EB0">
        <w:rPr>
          <w:rFonts w:ascii="Arial" w:hAnsi="Arial" w:cs="Arial"/>
          <w:sz w:val="18"/>
          <w:szCs w:val="18"/>
          <w:vertAlign w:val="superscript"/>
        </w:rPr>
        <w:t>[</w:t>
      </w:r>
      <w:r w:rsidR="001D6109" w:rsidRPr="000E3EB0">
        <w:rPr>
          <w:rFonts w:ascii="Arial" w:hAnsi="Arial" w:cs="Arial"/>
          <w:sz w:val="18"/>
          <w:szCs w:val="18"/>
          <w:vertAlign w:val="superscript"/>
        </w:rPr>
        <w:t>2</w:t>
      </w:r>
      <w:r w:rsidR="009B690B" w:rsidRPr="000E3EB0">
        <w:rPr>
          <w:rFonts w:ascii="Arial" w:hAnsi="Arial" w:cs="Arial"/>
          <w:sz w:val="18"/>
          <w:szCs w:val="18"/>
        </w:rPr>
        <w:t xml:space="preserve"> Additional premium is subject to tax law limits.  In general, if the funding of your certificate exceeds certain limits, it will become a “modified endowment contract” (MEC) and become subject to “earnings first” taxation on withdrawals and loans.  An additional 10% penalty for withdrawals and loans taken before age 59</w:t>
      </w:r>
      <w:r w:rsidR="00EB2820" w:rsidRPr="000E3EB0">
        <w:rPr>
          <w:rFonts w:ascii="Arial" w:hAnsi="Arial" w:cs="Arial"/>
          <w:sz w:val="18"/>
          <w:szCs w:val="18"/>
        </w:rPr>
        <w:t xml:space="preserve"> ½ </w:t>
      </w:r>
      <w:r w:rsidR="009B690B" w:rsidRPr="000E3EB0">
        <w:rPr>
          <w:rFonts w:ascii="Arial" w:hAnsi="Arial" w:cs="Arial"/>
          <w:sz w:val="18"/>
          <w:szCs w:val="18"/>
          <w:vertAlign w:val="superscript"/>
        </w:rPr>
        <w:t xml:space="preserve"> </w:t>
      </w:r>
      <w:r w:rsidR="009B690B" w:rsidRPr="000E3EB0">
        <w:rPr>
          <w:rFonts w:ascii="Arial" w:hAnsi="Arial" w:cs="Arial"/>
          <w:sz w:val="18"/>
          <w:szCs w:val="18"/>
        </w:rPr>
        <w:t>will also generally apply.  MetLife will notify you if a contribution would cause your certificate to become an MEC.  Potential investment earnings accumulate on a tax-deferred basis.</w:t>
      </w:r>
      <w:r w:rsidR="004E6DF2" w:rsidRPr="000E3EB0">
        <w:rPr>
          <w:rFonts w:ascii="Arial" w:hAnsi="Arial" w:cs="Arial"/>
          <w:sz w:val="18"/>
          <w:szCs w:val="18"/>
        </w:rPr>
        <w:t>]</w:t>
      </w:r>
    </w:p>
    <w:p w14:paraId="7BBB410D" w14:textId="4A86D3C2" w:rsidR="001B30F7" w:rsidRPr="000E3EB0" w:rsidRDefault="001B30F7" w:rsidP="009A0A31">
      <w:pPr>
        <w:widowControl/>
        <w:autoSpaceDE w:val="0"/>
        <w:autoSpaceDN w:val="0"/>
        <w:spacing w:line="240" w:lineRule="auto"/>
        <w:jc w:val="left"/>
        <w:textAlignment w:val="auto"/>
        <w:rPr>
          <w:rFonts w:ascii="Arial" w:hAnsi="Arial" w:cs="Arial"/>
          <w:sz w:val="18"/>
          <w:szCs w:val="18"/>
        </w:rPr>
      </w:pPr>
      <w:r w:rsidRPr="001B30F7">
        <w:rPr>
          <w:rFonts w:ascii="Arial" w:hAnsi="Arial" w:cs="Arial"/>
          <w:sz w:val="18"/>
          <w:szCs w:val="18"/>
          <w:vertAlign w:val="superscript"/>
        </w:rPr>
        <w:t>3</w:t>
      </w:r>
      <w:r w:rsidRPr="001B30F7">
        <w:rPr>
          <w:rFonts w:ascii="Arial" w:hAnsi="Arial" w:cs="Arial"/>
          <w:sz w:val="18"/>
          <w:szCs w:val="18"/>
        </w:rPr>
        <w:t>Conditions, restrictions and state availability may apply. Please contact your GVUL</w:t>
      </w:r>
      <w:r w:rsidR="00420E09">
        <w:rPr>
          <w:rFonts w:ascii="Arial" w:hAnsi="Arial" w:cs="Arial"/>
          <w:sz w:val="18"/>
          <w:szCs w:val="18"/>
        </w:rPr>
        <w:t xml:space="preserve"> </w:t>
      </w:r>
      <w:r w:rsidRPr="001B30F7">
        <w:rPr>
          <w:rFonts w:ascii="Arial" w:hAnsi="Arial" w:cs="Arial"/>
          <w:sz w:val="18"/>
          <w:szCs w:val="18"/>
        </w:rPr>
        <w:t>Benefit Specialist for details.</w:t>
      </w:r>
    </w:p>
    <w:p w14:paraId="03796723" w14:textId="77777777" w:rsidR="009D1511" w:rsidRPr="000E3EB0" w:rsidRDefault="009D1511" w:rsidP="00F64E7A">
      <w:pPr>
        <w:widowControl/>
        <w:autoSpaceDE w:val="0"/>
        <w:autoSpaceDN w:val="0"/>
        <w:spacing w:line="240" w:lineRule="auto"/>
        <w:jc w:val="left"/>
        <w:textAlignment w:val="auto"/>
        <w:rPr>
          <w:rFonts w:ascii="Arial" w:hAnsi="Arial" w:cs="Arial"/>
          <w:bCs/>
          <w:sz w:val="18"/>
          <w:szCs w:val="18"/>
        </w:rPr>
      </w:pPr>
    </w:p>
    <w:p w14:paraId="63766A14" w14:textId="2B71ADF2" w:rsidR="0081378D" w:rsidRPr="000E3EB0" w:rsidRDefault="00EB2820" w:rsidP="0081378D">
      <w:pPr>
        <w:spacing w:line="240" w:lineRule="auto"/>
        <w:rPr>
          <w:rFonts w:ascii="Arial" w:hAnsi="Arial" w:cs="Arial"/>
          <w:bCs/>
          <w:sz w:val="18"/>
          <w:szCs w:val="18"/>
        </w:rPr>
      </w:pPr>
      <w:r w:rsidRPr="000E3EB0">
        <w:rPr>
          <w:rFonts w:ascii="Arial" w:hAnsi="Arial" w:cs="Arial"/>
          <w:bCs/>
          <w:sz w:val="18"/>
          <w:szCs w:val="18"/>
        </w:rPr>
        <w:t>*</w:t>
      </w:r>
      <w:r w:rsidR="0081378D" w:rsidRPr="000E3EB0">
        <w:rPr>
          <w:rFonts w:ascii="Arial" w:hAnsi="Arial" w:cs="Arial"/>
          <w:bCs/>
          <w:sz w:val="18"/>
          <w:szCs w:val="18"/>
        </w:rPr>
        <w:t xml:space="preserve"> Coverage is subject to review and approval by MetLife based upon its underwriting rules. If you answered “yes” to any of the five medical questions, you will be required to complete a full Statement of Health.</w:t>
      </w:r>
    </w:p>
    <w:p w14:paraId="50D05C3A" w14:textId="77777777" w:rsidR="0081378D" w:rsidRPr="000E3EB0" w:rsidRDefault="0081378D" w:rsidP="0081378D">
      <w:pPr>
        <w:autoSpaceDE w:val="0"/>
        <w:autoSpaceDN w:val="0"/>
        <w:spacing w:line="200" w:lineRule="exact"/>
        <w:rPr>
          <w:rFonts w:ascii="Arial" w:hAnsi="Arial" w:cs="Arial"/>
          <w:sz w:val="18"/>
          <w:szCs w:val="18"/>
        </w:rPr>
      </w:pPr>
    </w:p>
    <w:p w14:paraId="646F0A8A" w14:textId="77777777" w:rsidR="0081378D" w:rsidRPr="000E3EB0" w:rsidRDefault="0081378D" w:rsidP="00F64E7A">
      <w:pPr>
        <w:widowControl/>
        <w:autoSpaceDE w:val="0"/>
        <w:autoSpaceDN w:val="0"/>
        <w:spacing w:line="240" w:lineRule="auto"/>
        <w:jc w:val="left"/>
        <w:textAlignment w:val="auto"/>
        <w:rPr>
          <w:rFonts w:ascii="Arial" w:hAnsi="Arial" w:cs="Arial"/>
          <w:sz w:val="18"/>
          <w:szCs w:val="18"/>
        </w:rPr>
      </w:pPr>
    </w:p>
    <w:p w14:paraId="12F43870" w14:textId="77777777" w:rsidR="001B30F7" w:rsidRPr="000E3EB0" w:rsidRDefault="004E6DF2" w:rsidP="004E6DF2">
      <w:pPr>
        <w:widowControl/>
        <w:adjustRightInd/>
        <w:spacing w:line="240" w:lineRule="auto"/>
        <w:jc w:val="left"/>
        <w:textAlignment w:val="auto"/>
        <w:rPr>
          <w:rFonts w:ascii="Arial" w:hAnsi="Arial" w:cs="Arial"/>
          <w:bCs/>
          <w:sz w:val="18"/>
          <w:szCs w:val="18"/>
        </w:rPr>
      </w:pPr>
      <w:r w:rsidRPr="000E3EB0">
        <w:rPr>
          <w:rFonts w:ascii="Arial" w:hAnsi="Arial" w:cs="Arial"/>
          <w:bCs/>
          <w:sz w:val="18"/>
          <w:szCs w:val="18"/>
        </w:rPr>
        <w:t>Any discussion of taxes is for general informational purposes only and does not purport to be complete or cover every situation. MetLife, its agents and representatives may not give legal, tax or accounting advice and this document should not be construed as such.  Please confer with your qualified legal, tax and accounting advisors as appropriate.</w:t>
      </w:r>
    </w:p>
    <w:p w14:paraId="3E25CE2B" w14:textId="77777777" w:rsidR="007E3F43" w:rsidRPr="000E3EB0" w:rsidRDefault="007E3F43" w:rsidP="007E3F43">
      <w:pPr>
        <w:autoSpaceDE w:val="0"/>
        <w:autoSpaceDN w:val="0"/>
        <w:spacing w:line="240" w:lineRule="auto"/>
        <w:jc w:val="left"/>
        <w:rPr>
          <w:rFonts w:ascii="Arial" w:hAnsi="Arial" w:cs="Arial"/>
          <w:bCs/>
          <w:sz w:val="18"/>
          <w:szCs w:val="18"/>
        </w:rPr>
      </w:pPr>
    </w:p>
    <w:p w14:paraId="4B632B46" w14:textId="77777777" w:rsidR="004E6DF2" w:rsidRPr="000E3EB0" w:rsidRDefault="004E6DF2" w:rsidP="004E6DF2">
      <w:pPr>
        <w:widowControl/>
        <w:adjustRightInd/>
        <w:spacing w:line="240" w:lineRule="auto"/>
        <w:jc w:val="left"/>
        <w:textAlignment w:val="auto"/>
        <w:rPr>
          <w:rFonts w:ascii="Arial" w:hAnsi="Arial" w:cs="Arial"/>
          <w:bCs/>
          <w:sz w:val="18"/>
          <w:szCs w:val="18"/>
        </w:rPr>
      </w:pPr>
      <w:r w:rsidRPr="00567F6E">
        <w:rPr>
          <w:rFonts w:ascii="Arial" w:hAnsi="Arial" w:cs="Arial"/>
          <w:b/>
          <w:bCs/>
          <w:i/>
          <w:sz w:val="18"/>
          <w:szCs w:val="18"/>
        </w:rPr>
        <w:t>Prospectuses for Group Variable Universal Life insurance and its underlying portfolios can be obtained by calling (800) 756-0124. You should carefully read and consider the information in the prospectuses regarding the contract’s features, risks, charges and expenses, as well as the investment objectives, risks, policies and other information regarding the underlying portfolios prior to making any purchase or investment decisions. Product availability and features may vary by state. All product guarantees are subject to the financial strength and claims-paying ability of Metropolitan Life Insurance Company.</w:t>
      </w:r>
      <w:r w:rsidRPr="00567F6E">
        <w:rPr>
          <w:rFonts w:ascii="Arial" w:hAnsi="Arial" w:cs="Arial"/>
          <w:b/>
          <w:bCs/>
          <w:i/>
          <w:sz w:val="18"/>
          <w:szCs w:val="18"/>
        </w:rPr>
        <w:br/>
      </w:r>
      <w:r w:rsidRPr="000E3EB0">
        <w:rPr>
          <w:rFonts w:ascii="Arial" w:hAnsi="Arial" w:cs="Arial"/>
          <w:bCs/>
          <w:sz w:val="18"/>
          <w:szCs w:val="18"/>
        </w:rPr>
        <w:br/>
      </w:r>
      <w:r w:rsidRPr="00567F6E">
        <w:rPr>
          <w:rFonts w:ascii="Arial" w:hAnsi="Arial" w:cs="Arial"/>
          <w:b/>
          <w:bCs/>
          <w:i/>
          <w:sz w:val="18"/>
          <w:szCs w:val="18"/>
        </w:rPr>
        <w:t>Group Variable Universal Life insurance has limitations.  There is no guarantee that any of the variable options in this product will meet its stated goals or objectives. Cash value allocated to the variable investment options is subject to market fluctuations so that, when withdrawn or surrendered, it may be worth more or less than the amount of premiums paid.</w:t>
      </w:r>
    </w:p>
    <w:p w14:paraId="36800C99" w14:textId="77777777" w:rsidR="00F2628E" w:rsidRPr="000E3EB0" w:rsidRDefault="00F2628E" w:rsidP="004035AA">
      <w:pPr>
        <w:autoSpaceDE w:val="0"/>
        <w:autoSpaceDN w:val="0"/>
        <w:spacing w:line="240" w:lineRule="auto"/>
        <w:jc w:val="left"/>
        <w:rPr>
          <w:rFonts w:ascii="Arial" w:hAnsi="Arial" w:cs="Arial"/>
          <w:bCs/>
          <w:sz w:val="18"/>
          <w:szCs w:val="18"/>
        </w:rPr>
      </w:pPr>
    </w:p>
    <w:p w14:paraId="69702032" w14:textId="77777777" w:rsidR="00C20CC6" w:rsidRPr="000E3EB0" w:rsidRDefault="00C20CC6" w:rsidP="00023248">
      <w:pPr>
        <w:autoSpaceDE w:val="0"/>
        <w:autoSpaceDN w:val="0"/>
        <w:spacing w:line="240" w:lineRule="auto"/>
        <w:jc w:val="left"/>
        <w:rPr>
          <w:rFonts w:ascii="Arial" w:hAnsi="Arial" w:cs="Arial"/>
          <w:bCs/>
          <w:sz w:val="18"/>
          <w:szCs w:val="18"/>
        </w:rPr>
      </w:pPr>
    </w:p>
    <w:p w14:paraId="0D901D78" w14:textId="77777777" w:rsidR="002E61A8" w:rsidRPr="000E3EB0" w:rsidRDefault="002E61A8" w:rsidP="00023248">
      <w:pPr>
        <w:autoSpaceDE w:val="0"/>
        <w:autoSpaceDN w:val="0"/>
        <w:spacing w:line="240" w:lineRule="auto"/>
        <w:jc w:val="left"/>
        <w:rPr>
          <w:rFonts w:ascii="Arial" w:hAnsi="Arial" w:cs="Arial"/>
          <w:bCs/>
          <w:sz w:val="18"/>
          <w:szCs w:val="18"/>
        </w:rPr>
      </w:pPr>
    </w:p>
    <w:p w14:paraId="6CC74F5F" w14:textId="0ABD6412" w:rsidR="00C053C7" w:rsidRPr="000E3EB0" w:rsidRDefault="002E61A8" w:rsidP="00023248">
      <w:pPr>
        <w:autoSpaceDE w:val="0"/>
        <w:autoSpaceDN w:val="0"/>
        <w:spacing w:line="240" w:lineRule="auto"/>
        <w:jc w:val="left"/>
        <w:rPr>
          <w:rFonts w:ascii="Arial" w:hAnsi="Arial" w:cs="Arial"/>
          <w:bCs/>
          <w:sz w:val="18"/>
          <w:szCs w:val="18"/>
        </w:rPr>
      </w:pPr>
      <w:r w:rsidRPr="000E3EB0">
        <w:rPr>
          <w:rFonts w:ascii="Arial" w:hAnsi="Arial" w:cs="Arial"/>
          <w:bCs/>
          <w:sz w:val="18"/>
          <w:szCs w:val="18"/>
        </w:rPr>
        <w:t xml:space="preserve">Group Variable Universal Life insurance (GVUL) is issued by Metropolitan Life Insurance Company (MLIC), New York, NY 10166, and distributed by MetLife Investors Distribution Company (MLIDC) (member FINRA). MLIC and MLIDC are MetLife companies. </w:t>
      </w:r>
      <w:r w:rsidR="001D6109" w:rsidRPr="000E3EB0">
        <w:rPr>
          <w:rFonts w:ascii="Arial" w:hAnsi="Arial" w:cs="Arial"/>
          <w:bCs/>
          <w:sz w:val="18"/>
          <w:szCs w:val="18"/>
        </w:rPr>
        <w:t>Certificate Form #</w:t>
      </w:r>
      <w:r w:rsidR="00531155" w:rsidRPr="00531155">
        <w:rPr>
          <w:rFonts w:ascii="Arial" w:hAnsi="Arial" w:cs="Arial"/>
          <w:bCs/>
          <w:sz w:val="18"/>
          <w:szCs w:val="18"/>
        </w:rPr>
        <w:t xml:space="preserve">Form G.24300(2003) as amended by GCR08-1 </w:t>
      </w:r>
      <w:proofErr w:type="spellStart"/>
      <w:r w:rsidR="00531155" w:rsidRPr="00531155">
        <w:rPr>
          <w:rFonts w:ascii="Arial" w:hAnsi="Arial" w:cs="Arial"/>
          <w:bCs/>
          <w:sz w:val="18"/>
          <w:szCs w:val="18"/>
        </w:rPr>
        <w:t>vul</w:t>
      </w:r>
      <w:proofErr w:type="spellEnd"/>
    </w:p>
    <w:p w14:paraId="353CD3FE" w14:textId="77777777" w:rsidR="00C053C7" w:rsidRDefault="00C053C7" w:rsidP="004F1D5E">
      <w:pPr>
        <w:spacing w:line="240" w:lineRule="auto"/>
        <w:ind w:right="-360"/>
        <w:jc w:val="left"/>
        <w:rPr>
          <w:rFonts w:ascii="Arial" w:hAnsi="Arial" w:cs="Arial"/>
          <w:sz w:val="18"/>
          <w:szCs w:val="18"/>
        </w:rPr>
      </w:pPr>
    </w:p>
    <w:sectPr w:rsidR="00C053C7" w:rsidSect="00017742">
      <w:footerReference w:type="default" r:id="rId8"/>
      <w:pgSz w:w="12240" w:h="15840"/>
      <w:pgMar w:top="810" w:right="1296" w:bottom="630" w:left="1170" w:header="720" w:footer="126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1D137" w14:textId="77777777" w:rsidR="00E66590" w:rsidRDefault="00E66590" w:rsidP="00147867">
      <w:pPr>
        <w:spacing w:line="240" w:lineRule="auto"/>
      </w:pPr>
      <w:r>
        <w:separator/>
      </w:r>
    </w:p>
  </w:endnote>
  <w:endnote w:type="continuationSeparator" w:id="0">
    <w:p w14:paraId="4B5FFA15" w14:textId="77777777" w:rsidR="00E66590" w:rsidRDefault="00E66590" w:rsidP="001478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7BE1E" w14:textId="77777777" w:rsidR="00147867" w:rsidRDefault="00147867">
    <w:pPr>
      <w:pStyle w:val="Footer"/>
    </w:pPr>
    <w:r>
      <w:rPr>
        <w:noProof/>
      </w:rPr>
      <w:drawing>
        <wp:anchor distT="0" distB="0" distL="114300" distR="114300" simplePos="0" relativeHeight="251661312" behindDoc="1" locked="1" layoutInCell="1" allowOverlap="1" wp14:anchorId="4309714C" wp14:editId="5C4C53F6">
          <wp:simplePos x="0" y="0"/>
          <wp:positionH relativeFrom="page">
            <wp:posOffset>389890</wp:posOffset>
          </wp:positionH>
          <wp:positionV relativeFrom="page">
            <wp:posOffset>9204960</wp:posOffset>
          </wp:positionV>
          <wp:extent cx="1947545" cy="757555"/>
          <wp:effectExtent l="0" t="0" r="0" b="0"/>
          <wp:wrapThrough wrapText="bothSides">
            <wp:wrapPolygon edited="0">
              <wp:start x="1902" y="4889"/>
              <wp:lineTo x="1902" y="16295"/>
              <wp:lineTo x="6550" y="16295"/>
              <wp:lineTo x="19227" y="14666"/>
              <wp:lineTo x="19227" y="7604"/>
              <wp:lineTo x="6550" y="4889"/>
              <wp:lineTo x="1902" y="4889"/>
            </wp:wrapPolygon>
          </wp:wrapThrough>
          <wp:docPr id="1" name="Picture 1" descr="metlife_eng_logo_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tlife_eng_logo_graysc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545" cy="757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1" layoutInCell="1" allowOverlap="0" wp14:anchorId="773DFF06" wp14:editId="2A93DBDE">
              <wp:simplePos x="0" y="0"/>
              <wp:positionH relativeFrom="page">
                <wp:posOffset>2809875</wp:posOffset>
              </wp:positionH>
              <wp:positionV relativeFrom="page">
                <wp:posOffset>9477375</wp:posOffset>
              </wp:positionV>
              <wp:extent cx="4657090" cy="405130"/>
              <wp:effectExtent l="0" t="0" r="10160" b="139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05130"/>
                      </a:xfrm>
                      <a:prstGeom prst="rect">
                        <a:avLst/>
                      </a:prstGeom>
                      <a:noFill/>
                      <a:ln>
                        <a:noFill/>
                      </a:ln>
                      <a:effectLst/>
                      <a:extLst>
                        <a:ext uri="{909E8E84-426E-40DD-AFC4-6F175D3DCCD1}">
                          <a14:hiddenFill xmlns:a14="http://schemas.microsoft.com/office/drawing/2010/main">
                            <a:solidFill>
                              <a:srgbClr val="E6E6E6"/>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CCE1118" w14:textId="77777777" w:rsidR="00147867" w:rsidRPr="0093224E" w:rsidRDefault="00147867" w:rsidP="00147867">
                          <w:pPr>
                            <w:pStyle w:val="75AMLAddress911"/>
                            <w:rPr>
                              <w:rFonts w:cs="Arial"/>
                              <w:color w:val="595959"/>
                            </w:rPr>
                          </w:pPr>
                          <w:r w:rsidRPr="00832685">
                            <w:rPr>
                              <w:rStyle w:val="75AMLAddressBold"/>
                            </w:rPr>
                            <w:t xml:space="preserve">Metropolitan Life Insurance </w:t>
                          </w:r>
                          <w:proofErr w:type="gramStart"/>
                          <w:r w:rsidRPr="00832685">
                            <w:rPr>
                              <w:rStyle w:val="75AMLAddressBold"/>
                            </w:rPr>
                            <w:t>Company</w:t>
                          </w:r>
                          <w:r w:rsidRPr="0093224E">
                            <w:rPr>
                              <w:rFonts w:cs="Arial"/>
                              <w:color w:val="595959"/>
                            </w:rPr>
                            <w:t xml:space="preserve">  </w:t>
                          </w:r>
                          <w:r w:rsidRPr="0093224E">
                            <w:t>|</w:t>
                          </w:r>
                          <w:proofErr w:type="gramEnd"/>
                          <w:r w:rsidRPr="0093224E">
                            <w:t xml:space="preserve">  </w:t>
                          </w:r>
                          <w:r>
                            <w:t>200 Park Avenue</w:t>
                          </w:r>
                          <w:r w:rsidRPr="0093224E">
                            <w:rPr>
                              <w:rFonts w:cs="Arial"/>
                              <w:color w:val="595959"/>
                            </w:rPr>
                            <w:t xml:space="preserve">  </w:t>
                          </w:r>
                          <w:r w:rsidRPr="0093224E">
                            <w:t>|  New York, NY 10166</w:t>
                          </w:r>
                        </w:p>
                        <w:p w14:paraId="58728F13" w14:textId="12BC593A" w:rsidR="00147867" w:rsidRPr="0093224E" w:rsidRDefault="00147867" w:rsidP="00147867">
                          <w:pPr>
                            <w:pStyle w:val="75AMLFotterCodes69"/>
                            <w:jc w:val="center"/>
                          </w:pPr>
                          <w:r>
                            <w:t xml:space="preserve">                                                                                              </w:t>
                          </w:r>
                          <w:r w:rsidR="00401FAE" w:rsidRPr="00401FAE">
                            <w:t>L0919517923[exp</w:t>
                          </w:r>
                          <w:proofErr w:type="gramStart"/>
                          <w:r w:rsidR="00401FAE" w:rsidRPr="00401FAE">
                            <w:t>0321][</w:t>
                          </w:r>
                          <w:proofErr w:type="gramEnd"/>
                          <w:r w:rsidR="00401FAE" w:rsidRPr="00401FAE">
                            <w:t>All States][DC,GU,MP,PR,VI]</w:t>
                          </w:r>
                          <w:r w:rsidR="00401FAE">
                            <w:t xml:space="preserve">  </w:t>
                          </w:r>
                          <w:r w:rsidRPr="0093224E">
                            <w:t xml:space="preserve">© </w:t>
                          </w:r>
                          <w:r w:rsidR="00FE0142">
                            <w:t>2019 MSS</w:t>
                          </w:r>
                          <w:r w:rsidRPr="0093224E">
                            <w:t xml:space="preserve"> </w:t>
                          </w:r>
                          <w:r>
                            <w:t xml:space="preserve"> </w:t>
                          </w:r>
                        </w:p>
                        <w:p w14:paraId="3DE79F13" w14:textId="77777777" w:rsidR="00147867" w:rsidRPr="0093224E" w:rsidRDefault="00147867" w:rsidP="0014786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DFF06" id="_x0000_t202" coordsize="21600,21600" o:spt="202" path="m,l,21600r21600,l21600,xe">
              <v:stroke joinstyle="miter"/>
              <v:path gradientshapeok="t" o:connecttype="rect"/>
            </v:shapetype>
            <v:shape id="Text Box 12" o:spid="_x0000_s1026" type="#_x0000_t202" style="position:absolute;left:0;text-align:left;margin-left:221.25pt;margin-top:746.25pt;width:366.7pt;height:3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" o:allowoverlap="f" filled="f" fillcolor="#e6e6e6" stroked="f">
              <v:shadow color="black" opacity="49150f" offset=".74833mm,.74833mm"/>
              <v:textbox inset="0,0,0,0">
                <w:txbxContent>
                  <w:p w14:paraId="0CCE1118" w14:textId="77777777" w:rsidR="00147867" w:rsidRPr="0093224E" w:rsidRDefault="00147867" w:rsidP="00147867">
                    <w:pPr>
                      <w:pStyle w:val="75AMLAddress911"/>
                      <w:rPr>
                        <w:rFonts w:cs="Arial"/>
                        <w:color w:val="595959"/>
                      </w:rPr>
                    </w:pPr>
                    <w:r w:rsidRPr="00832685">
                      <w:rPr>
                        <w:rStyle w:val="75AMLAddressBold"/>
                      </w:rPr>
                      <w:t xml:space="preserve">Metropolitan Life Insurance </w:t>
                    </w:r>
                    <w:proofErr w:type="gramStart"/>
                    <w:r w:rsidRPr="00832685">
                      <w:rPr>
                        <w:rStyle w:val="75AMLAddressBold"/>
                      </w:rPr>
                      <w:t>Company</w:t>
                    </w:r>
                    <w:r w:rsidRPr="0093224E">
                      <w:rPr>
                        <w:rFonts w:cs="Arial"/>
                        <w:color w:val="595959"/>
                      </w:rPr>
                      <w:t xml:space="preserve">  </w:t>
                    </w:r>
                    <w:r w:rsidRPr="0093224E">
                      <w:t>|</w:t>
                    </w:r>
                    <w:proofErr w:type="gramEnd"/>
                    <w:r w:rsidRPr="0093224E">
                      <w:t xml:space="preserve">  </w:t>
                    </w:r>
                    <w:r>
                      <w:t>200 Park Avenue</w:t>
                    </w:r>
                    <w:r w:rsidRPr="0093224E">
                      <w:rPr>
                        <w:rFonts w:cs="Arial"/>
                        <w:color w:val="595959"/>
                      </w:rPr>
                      <w:t xml:space="preserve">  </w:t>
                    </w:r>
                    <w:r w:rsidRPr="0093224E">
                      <w:t>|  New York, NY 10166</w:t>
                    </w:r>
                  </w:p>
                  <w:p w14:paraId="58728F13" w14:textId="12BC593A" w:rsidR="00147867" w:rsidRPr="0093224E" w:rsidRDefault="00147867" w:rsidP="00147867">
                    <w:pPr>
                      <w:pStyle w:val="75AMLFotterCodes69"/>
                      <w:jc w:val="center"/>
                    </w:pPr>
                    <w:r>
                      <w:t xml:space="preserve">                                                                                              </w:t>
                    </w:r>
                    <w:r w:rsidR="00401FAE" w:rsidRPr="00401FAE">
                      <w:t>L0919517923[exp</w:t>
                    </w:r>
                    <w:proofErr w:type="gramStart"/>
                    <w:r w:rsidR="00401FAE" w:rsidRPr="00401FAE">
                      <w:t>0321][</w:t>
                    </w:r>
                    <w:proofErr w:type="gramEnd"/>
                    <w:r w:rsidR="00401FAE" w:rsidRPr="00401FAE">
                      <w:t>All States][DC,GU,MP,PR,VI]</w:t>
                    </w:r>
                    <w:r w:rsidR="00401FAE">
                      <w:t xml:space="preserve">  </w:t>
                    </w:r>
                    <w:r w:rsidRPr="0093224E">
                      <w:t xml:space="preserve">© </w:t>
                    </w:r>
                    <w:r w:rsidR="00FE0142">
                      <w:t>2019 MSS</w:t>
                    </w:r>
                    <w:r w:rsidRPr="0093224E">
                      <w:t xml:space="preserve"> </w:t>
                    </w:r>
                    <w:r>
                      <w:t xml:space="preserve"> </w:t>
                    </w:r>
                  </w:p>
                  <w:p w14:paraId="3DE79F13" w14:textId="77777777" w:rsidR="00147867" w:rsidRPr="0093224E" w:rsidRDefault="00147867" w:rsidP="00147867"/>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AA3DD" w14:textId="77777777" w:rsidR="00E66590" w:rsidRDefault="00E66590" w:rsidP="00147867">
      <w:pPr>
        <w:spacing w:line="240" w:lineRule="auto"/>
      </w:pPr>
      <w:r>
        <w:separator/>
      </w:r>
    </w:p>
  </w:footnote>
  <w:footnote w:type="continuationSeparator" w:id="0">
    <w:p w14:paraId="5F3CBB90" w14:textId="77777777" w:rsidR="00E66590" w:rsidRDefault="00E66590" w:rsidP="001478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55AD"/>
    <w:multiLevelType w:val="hybridMultilevel"/>
    <w:tmpl w:val="B91ABA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C33039"/>
    <w:multiLevelType w:val="hybridMultilevel"/>
    <w:tmpl w:val="94BC96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220810"/>
    <w:multiLevelType w:val="hybridMultilevel"/>
    <w:tmpl w:val="AA5AB3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38A4236D"/>
    <w:multiLevelType w:val="hybridMultilevel"/>
    <w:tmpl w:val="A34651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A6903A4"/>
    <w:multiLevelType w:val="hybridMultilevel"/>
    <w:tmpl w:val="A8067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F8531A"/>
    <w:multiLevelType w:val="hybridMultilevel"/>
    <w:tmpl w:val="6FBCE88A"/>
    <w:lvl w:ilvl="0" w:tplc="1A604488">
      <w:start w:val="1"/>
      <w:numFmt w:val="bullet"/>
      <w:lvlText w:val=""/>
      <w:lvlJc w:val="left"/>
      <w:pPr>
        <w:tabs>
          <w:tab w:val="num" w:pos="1440"/>
        </w:tabs>
        <w:ind w:left="144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A35357"/>
    <w:multiLevelType w:val="hybridMultilevel"/>
    <w:tmpl w:val="86C80A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58F417A"/>
    <w:multiLevelType w:val="hybridMultilevel"/>
    <w:tmpl w:val="E252E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8779BA"/>
    <w:multiLevelType w:val="hybridMultilevel"/>
    <w:tmpl w:val="69C0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5D04E0"/>
    <w:multiLevelType w:val="hybridMultilevel"/>
    <w:tmpl w:val="59660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4A6777"/>
    <w:multiLevelType w:val="hybridMultilevel"/>
    <w:tmpl w:val="58AC30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FF57281"/>
    <w:multiLevelType w:val="hybridMultilevel"/>
    <w:tmpl w:val="BA4ED7FE"/>
    <w:lvl w:ilvl="0" w:tplc="1A604488">
      <w:start w:val="1"/>
      <w:numFmt w:val="bullet"/>
      <w:lvlText w:val=""/>
      <w:lvlJc w:val="left"/>
      <w:pPr>
        <w:tabs>
          <w:tab w:val="num" w:pos="1440"/>
        </w:tabs>
        <w:ind w:left="144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A8379B"/>
    <w:multiLevelType w:val="hybridMultilevel"/>
    <w:tmpl w:val="B7B29F4A"/>
    <w:lvl w:ilvl="0" w:tplc="5562008C">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5C20C9C"/>
    <w:multiLevelType w:val="hybridMultilevel"/>
    <w:tmpl w:val="F5D232CC"/>
    <w:lvl w:ilvl="0" w:tplc="1A604488">
      <w:start w:val="1"/>
      <w:numFmt w:val="bullet"/>
      <w:lvlText w:val=""/>
      <w:lvlJc w:val="left"/>
      <w:pPr>
        <w:tabs>
          <w:tab w:val="num" w:pos="1440"/>
        </w:tabs>
        <w:ind w:left="144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8C5C56"/>
    <w:multiLevelType w:val="hybridMultilevel"/>
    <w:tmpl w:val="42180D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80E1CCE"/>
    <w:multiLevelType w:val="hybridMultilevel"/>
    <w:tmpl w:val="1ABE6842"/>
    <w:lvl w:ilvl="0" w:tplc="A1861648">
      <w:start w:val="1"/>
      <w:numFmt w:val="bullet"/>
      <w:lvlText w:val=""/>
      <w:lvlJc w:val="left"/>
      <w:pPr>
        <w:tabs>
          <w:tab w:val="num" w:pos="360"/>
        </w:tabs>
        <w:ind w:left="360" w:hanging="360"/>
      </w:pPr>
      <w:rPr>
        <w:rFonts w:ascii="Symbol" w:hAnsi="Symbol" w:hint="default"/>
        <w:sz w:val="22"/>
        <w:szCs w:val="22"/>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6AA516B1"/>
    <w:multiLevelType w:val="hybridMultilevel"/>
    <w:tmpl w:val="E85A41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E3B73E3"/>
    <w:multiLevelType w:val="hybridMultilevel"/>
    <w:tmpl w:val="131EDB56"/>
    <w:lvl w:ilvl="0" w:tplc="1A604488">
      <w:start w:val="1"/>
      <w:numFmt w:val="bullet"/>
      <w:lvlText w:val=""/>
      <w:lvlJc w:val="left"/>
      <w:pPr>
        <w:tabs>
          <w:tab w:val="num" w:pos="1440"/>
        </w:tabs>
        <w:ind w:left="144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6"/>
  </w:num>
  <w:num w:numId="3">
    <w:abstractNumId w:val="0"/>
  </w:num>
  <w:num w:numId="4">
    <w:abstractNumId w:val="10"/>
  </w:num>
  <w:num w:numId="5">
    <w:abstractNumId w:val="3"/>
  </w:num>
  <w:num w:numId="6">
    <w:abstractNumId w:val="9"/>
  </w:num>
  <w:num w:numId="7">
    <w:abstractNumId w:val="14"/>
  </w:num>
  <w:num w:numId="8">
    <w:abstractNumId w:val="5"/>
  </w:num>
  <w:num w:numId="9">
    <w:abstractNumId w:val="11"/>
  </w:num>
  <w:num w:numId="10">
    <w:abstractNumId w:val="13"/>
  </w:num>
  <w:num w:numId="11">
    <w:abstractNumId w:val="17"/>
  </w:num>
  <w:num w:numId="12">
    <w:abstractNumId w:val="7"/>
  </w:num>
  <w:num w:numId="13">
    <w:abstractNumId w:val="15"/>
  </w:num>
  <w:num w:numId="14">
    <w:abstractNumId w:val="11"/>
  </w:num>
  <w:num w:numId="15">
    <w:abstractNumId w:val="12"/>
  </w:num>
  <w:num w:numId="16">
    <w:abstractNumId w:val="1"/>
  </w:num>
  <w:num w:numId="17">
    <w:abstractNumId w:val="4"/>
  </w:num>
  <w:num w:numId="18">
    <w:abstractNumId w:val="2"/>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DD7"/>
    <w:rsid w:val="00000EE6"/>
    <w:rsid w:val="000027FE"/>
    <w:rsid w:val="00017742"/>
    <w:rsid w:val="00023248"/>
    <w:rsid w:val="000245DF"/>
    <w:rsid w:val="000303AC"/>
    <w:rsid w:val="00031575"/>
    <w:rsid w:val="0003406D"/>
    <w:rsid w:val="0003785E"/>
    <w:rsid w:val="00042A2D"/>
    <w:rsid w:val="00045CDA"/>
    <w:rsid w:val="0005334F"/>
    <w:rsid w:val="00061B02"/>
    <w:rsid w:val="000725D9"/>
    <w:rsid w:val="0008578F"/>
    <w:rsid w:val="000907B4"/>
    <w:rsid w:val="000B6AC0"/>
    <w:rsid w:val="000C79D8"/>
    <w:rsid w:val="000C7B5E"/>
    <w:rsid w:val="000D2681"/>
    <w:rsid w:val="000E3EB0"/>
    <w:rsid w:val="000E71AE"/>
    <w:rsid w:val="000F6121"/>
    <w:rsid w:val="000F7200"/>
    <w:rsid w:val="0012438B"/>
    <w:rsid w:val="001254F4"/>
    <w:rsid w:val="00147867"/>
    <w:rsid w:val="00157D26"/>
    <w:rsid w:val="001721F3"/>
    <w:rsid w:val="001724B3"/>
    <w:rsid w:val="0017345F"/>
    <w:rsid w:val="00175E4F"/>
    <w:rsid w:val="00182B50"/>
    <w:rsid w:val="001859CD"/>
    <w:rsid w:val="00191755"/>
    <w:rsid w:val="00196408"/>
    <w:rsid w:val="001A0186"/>
    <w:rsid w:val="001A5C53"/>
    <w:rsid w:val="001A766C"/>
    <w:rsid w:val="001B30F7"/>
    <w:rsid w:val="001C0F01"/>
    <w:rsid w:val="001C616C"/>
    <w:rsid w:val="001D3611"/>
    <w:rsid w:val="001D5AD2"/>
    <w:rsid w:val="001D6109"/>
    <w:rsid w:val="001D7334"/>
    <w:rsid w:val="00215984"/>
    <w:rsid w:val="00225A1E"/>
    <w:rsid w:val="00244ED6"/>
    <w:rsid w:val="0026489B"/>
    <w:rsid w:val="002749F3"/>
    <w:rsid w:val="00280678"/>
    <w:rsid w:val="0028691E"/>
    <w:rsid w:val="00291EF4"/>
    <w:rsid w:val="0029425E"/>
    <w:rsid w:val="002943B5"/>
    <w:rsid w:val="002A2AF4"/>
    <w:rsid w:val="002A2E78"/>
    <w:rsid w:val="002D04E0"/>
    <w:rsid w:val="002E5A71"/>
    <w:rsid w:val="002E61A8"/>
    <w:rsid w:val="00313092"/>
    <w:rsid w:val="003243F1"/>
    <w:rsid w:val="00325CE8"/>
    <w:rsid w:val="003265D9"/>
    <w:rsid w:val="003266B2"/>
    <w:rsid w:val="00334F7B"/>
    <w:rsid w:val="00334FD2"/>
    <w:rsid w:val="00340DD6"/>
    <w:rsid w:val="0034135F"/>
    <w:rsid w:val="00375436"/>
    <w:rsid w:val="003832B4"/>
    <w:rsid w:val="003955FE"/>
    <w:rsid w:val="003A2F58"/>
    <w:rsid w:val="003A40EE"/>
    <w:rsid w:val="003A4E81"/>
    <w:rsid w:val="003C155B"/>
    <w:rsid w:val="003E4FD0"/>
    <w:rsid w:val="003F21FE"/>
    <w:rsid w:val="0040178B"/>
    <w:rsid w:val="00401FAE"/>
    <w:rsid w:val="004035AA"/>
    <w:rsid w:val="00410F6C"/>
    <w:rsid w:val="00420E09"/>
    <w:rsid w:val="00422C46"/>
    <w:rsid w:val="00425CD7"/>
    <w:rsid w:val="0042681C"/>
    <w:rsid w:val="00430E97"/>
    <w:rsid w:val="00444A5D"/>
    <w:rsid w:val="00444E25"/>
    <w:rsid w:val="00453B68"/>
    <w:rsid w:val="00454780"/>
    <w:rsid w:val="00460CD7"/>
    <w:rsid w:val="00477BF3"/>
    <w:rsid w:val="00487990"/>
    <w:rsid w:val="00487E2A"/>
    <w:rsid w:val="00491CC7"/>
    <w:rsid w:val="00497D4B"/>
    <w:rsid w:val="004A7D7F"/>
    <w:rsid w:val="004C6AD6"/>
    <w:rsid w:val="004E0A48"/>
    <w:rsid w:val="004E6DF2"/>
    <w:rsid w:val="004F003F"/>
    <w:rsid w:val="004F1D5E"/>
    <w:rsid w:val="00505C12"/>
    <w:rsid w:val="005202F2"/>
    <w:rsid w:val="005259A6"/>
    <w:rsid w:val="00526541"/>
    <w:rsid w:val="00527C6C"/>
    <w:rsid w:val="00531155"/>
    <w:rsid w:val="00537BD7"/>
    <w:rsid w:val="0054327B"/>
    <w:rsid w:val="00550A06"/>
    <w:rsid w:val="00566FD2"/>
    <w:rsid w:val="00567F6E"/>
    <w:rsid w:val="005729FD"/>
    <w:rsid w:val="005A41D7"/>
    <w:rsid w:val="005E69D4"/>
    <w:rsid w:val="005F0702"/>
    <w:rsid w:val="005F2AA8"/>
    <w:rsid w:val="005F499D"/>
    <w:rsid w:val="005F6F08"/>
    <w:rsid w:val="006333FF"/>
    <w:rsid w:val="00643C3A"/>
    <w:rsid w:val="00646C05"/>
    <w:rsid w:val="006472E4"/>
    <w:rsid w:val="00656372"/>
    <w:rsid w:val="00683D89"/>
    <w:rsid w:val="00683F48"/>
    <w:rsid w:val="006930A4"/>
    <w:rsid w:val="006971B5"/>
    <w:rsid w:val="006D3EF1"/>
    <w:rsid w:val="006D58F1"/>
    <w:rsid w:val="006E2B6D"/>
    <w:rsid w:val="006E5011"/>
    <w:rsid w:val="006E5949"/>
    <w:rsid w:val="006F0815"/>
    <w:rsid w:val="006F0D3B"/>
    <w:rsid w:val="006F587E"/>
    <w:rsid w:val="0070729F"/>
    <w:rsid w:val="007110FF"/>
    <w:rsid w:val="0071306A"/>
    <w:rsid w:val="00714F1C"/>
    <w:rsid w:val="00720ED6"/>
    <w:rsid w:val="00730F84"/>
    <w:rsid w:val="007338E9"/>
    <w:rsid w:val="007355F9"/>
    <w:rsid w:val="00750B98"/>
    <w:rsid w:val="00754425"/>
    <w:rsid w:val="00761EEA"/>
    <w:rsid w:val="00765202"/>
    <w:rsid w:val="00765647"/>
    <w:rsid w:val="007714CF"/>
    <w:rsid w:val="0077416D"/>
    <w:rsid w:val="00775B3B"/>
    <w:rsid w:val="007760DD"/>
    <w:rsid w:val="00776612"/>
    <w:rsid w:val="0079603E"/>
    <w:rsid w:val="007A0226"/>
    <w:rsid w:val="007A2592"/>
    <w:rsid w:val="007A38F3"/>
    <w:rsid w:val="007A4051"/>
    <w:rsid w:val="007A5270"/>
    <w:rsid w:val="007B0D58"/>
    <w:rsid w:val="007C48A7"/>
    <w:rsid w:val="007C5322"/>
    <w:rsid w:val="007C5660"/>
    <w:rsid w:val="007C7AB0"/>
    <w:rsid w:val="007E3F43"/>
    <w:rsid w:val="007F0DEF"/>
    <w:rsid w:val="007F22E4"/>
    <w:rsid w:val="007F49F8"/>
    <w:rsid w:val="0081378D"/>
    <w:rsid w:val="008325E5"/>
    <w:rsid w:val="008360CD"/>
    <w:rsid w:val="00853C59"/>
    <w:rsid w:val="00867A67"/>
    <w:rsid w:val="0088450B"/>
    <w:rsid w:val="00891432"/>
    <w:rsid w:val="008A28F0"/>
    <w:rsid w:val="008B3D85"/>
    <w:rsid w:val="008C202D"/>
    <w:rsid w:val="008F2D6B"/>
    <w:rsid w:val="0092648D"/>
    <w:rsid w:val="009331A6"/>
    <w:rsid w:val="00941BEE"/>
    <w:rsid w:val="0095288F"/>
    <w:rsid w:val="00984ED3"/>
    <w:rsid w:val="00993AAD"/>
    <w:rsid w:val="009A0A31"/>
    <w:rsid w:val="009B0203"/>
    <w:rsid w:val="009B14BA"/>
    <w:rsid w:val="009B2EA9"/>
    <w:rsid w:val="009B690B"/>
    <w:rsid w:val="009C0839"/>
    <w:rsid w:val="009C1D66"/>
    <w:rsid w:val="009D1511"/>
    <w:rsid w:val="009D7C34"/>
    <w:rsid w:val="00A12954"/>
    <w:rsid w:val="00A23998"/>
    <w:rsid w:val="00A46B4C"/>
    <w:rsid w:val="00A5270F"/>
    <w:rsid w:val="00A54DE5"/>
    <w:rsid w:val="00A6596A"/>
    <w:rsid w:val="00A8210A"/>
    <w:rsid w:val="00A906DE"/>
    <w:rsid w:val="00A931C4"/>
    <w:rsid w:val="00A93A22"/>
    <w:rsid w:val="00A96F33"/>
    <w:rsid w:val="00AA383F"/>
    <w:rsid w:val="00AC47A0"/>
    <w:rsid w:val="00AD3EB6"/>
    <w:rsid w:val="00AD73B2"/>
    <w:rsid w:val="00AE12A3"/>
    <w:rsid w:val="00AE1610"/>
    <w:rsid w:val="00AE1B3C"/>
    <w:rsid w:val="00AE2131"/>
    <w:rsid w:val="00AE6DCB"/>
    <w:rsid w:val="00AF45B2"/>
    <w:rsid w:val="00B00B5C"/>
    <w:rsid w:val="00B04F1E"/>
    <w:rsid w:val="00B4594A"/>
    <w:rsid w:val="00B517F0"/>
    <w:rsid w:val="00B61D31"/>
    <w:rsid w:val="00B63DCF"/>
    <w:rsid w:val="00BA3A9E"/>
    <w:rsid w:val="00BB49EB"/>
    <w:rsid w:val="00BC15A0"/>
    <w:rsid w:val="00BD53C8"/>
    <w:rsid w:val="00BF364E"/>
    <w:rsid w:val="00BF4840"/>
    <w:rsid w:val="00C00290"/>
    <w:rsid w:val="00C0159D"/>
    <w:rsid w:val="00C0422F"/>
    <w:rsid w:val="00C053C7"/>
    <w:rsid w:val="00C06579"/>
    <w:rsid w:val="00C16394"/>
    <w:rsid w:val="00C165B8"/>
    <w:rsid w:val="00C20CC6"/>
    <w:rsid w:val="00C21E27"/>
    <w:rsid w:val="00C245A4"/>
    <w:rsid w:val="00C63366"/>
    <w:rsid w:val="00CB01B1"/>
    <w:rsid w:val="00CB6121"/>
    <w:rsid w:val="00CC02C0"/>
    <w:rsid w:val="00CC32A3"/>
    <w:rsid w:val="00CC7A9E"/>
    <w:rsid w:val="00CD2C1B"/>
    <w:rsid w:val="00CD30B9"/>
    <w:rsid w:val="00CE1830"/>
    <w:rsid w:val="00CE473A"/>
    <w:rsid w:val="00CF345D"/>
    <w:rsid w:val="00D01DE6"/>
    <w:rsid w:val="00D02370"/>
    <w:rsid w:val="00D15980"/>
    <w:rsid w:val="00D45E78"/>
    <w:rsid w:val="00D528F1"/>
    <w:rsid w:val="00D62107"/>
    <w:rsid w:val="00D67C75"/>
    <w:rsid w:val="00D73571"/>
    <w:rsid w:val="00D7466C"/>
    <w:rsid w:val="00D75E81"/>
    <w:rsid w:val="00D82DD7"/>
    <w:rsid w:val="00D90913"/>
    <w:rsid w:val="00D948AF"/>
    <w:rsid w:val="00DA0604"/>
    <w:rsid w:val="00DA69B9"/>
    <w:rsid w:val="00DA6E91"/>
    <w:rsid w:val="00DB0CD2"/>
    <w:rsid w:val="00DB221E"/>
    <w:rsid w:val="00DD08D8"/>
    <w:rsid w:val="00DD4662"/>
    <w:rsid w:val="00DF3118"/>
    <w:rsid w:val="00E02C74"/>
    <w:rsid w:val="00E10AD0"/>
    <w:rsid w:val="00E21D8A"/>
    <w:rsid w:val="00E2466E"/>
    <w:rsid w:val="00E41F63"/>
    <w:rsid w:val="00E5364E"/>
    <w:rsid w:val="00E66590"/>
    <w:rsid w:val="00E66894"/>
    <w:rsid w:val="00E676FA"/>
    <w:rsid w:val="00E707DC"/>
    <w:rsid w:val="00E71BCE"/>
    <w:rsid w:val="00E73BFA"/>
    <w:rsid w:val="00E771C6"/>
    <w:rsid w:val="00E830FE"/>
    <w:rsid w:val="00E83313"/>
    <w:rsid w:val="00E86323"/>
    <w:rsid w:val="00E87BEF"/>
    <w:rsid w:val="00EB2820"/>
    <w:rsid w:val="00ED33DC"/>
    <w:rsid w:val="00F01A86"/>
    <w:rsid w:val="00F21696"/>
    <w:rsid w:val="00F2628E"/>
    <w:rsid w:val="00F31D39"/>
    <w:rsid w:val="00F41C29"/>
    <w:rsid w:val="00F41E28"/>
    <w:rsid w:val="00F61B80"/>
    <w:rsid w:val="00F64E7A"/>
    <w:rsid w:val="00F81A9D"/>
    <w:rsid w:val="00F81DC5"/>
    <w:rsid w:val="00F86677"/>
    <w:rsid w:val="00F87721"/>
    <w:rsid w:val="00F87B21"/>
    <w:rsid w:val="00F92CBB"/>
    <w:rsid w:val="00FA4536"/>
    <w:rsid w:val="00FA6CEC"/>
    <w:rsid w:val="00FB1802"/>
    <w:rsid w:val="00FC66A2"/>
    <w:rsid w:val="00FE0142"/>
    <w:rsid w:val="00FE3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49">
      <o:colormru v:ext="edit" colors="#eaeaea"/>
    </o:shapedefaults>
    <o:shapelayout v:ext="edit">
      <o:idmap v:ext="edit" data="1"/>
    </o:shapelayout>
  </w:shapeDefaults>
  <w:decimalSymbol w:val="."/>
  <w:listSeparator w:val=","/>
  <w14:docId w14:val="76F7310C"/>
  <w15:docId w15:val="{C5FED4D9-CF40-4148-B155-26100DB5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djustRightInd w:val="0"/>
      <w:spacing w:line="360" w:lineRule="atLeast"/>
      <w:jc w:val="both"/>
      <w:textAlignment w:val="baseline"/>
    </w:pPr>
  </w:style>
  <w:style w:type="paragraph" w:styleId="Heading4">
    <w:name w:val="heading 4"/>
    <w:basedOn w:val="Normal"/>
    <w:next w:val="Normal"/>
    <w:link w:val="Heading4Char"/>
    <w:uiPriority w:val="9"/>
    <w:semiHidden/>
    <w:unhideWhenUsed/>
    <w:qFormat/>
    <w:rsid w:val="00F87B21"/>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qFormat/>
    <w:rsid w:val="00D82DD7"/>
    <w:pPr>
      <w:keepNext/>
      <w:jc w:val="center"/>
      <w:outlineLvl w:val="5"/>
    </w:pPr>
    <w:rPr>
      <w:rFonts w:ascii="Arial" w:hAnsi="Arial"/>
      <w:sz w:val="48"/>
    </w:rPr>
  </w:style>
  <w:style w:type="paragraph" w:styleId="Heading8">
    <w:name w:val="heading 8"/>
    <w:basedOn w:val="Normal"/>
    <w:next w:val="Normal"/>
    <w:qFormat/>
    <w:rsid w:val="00D82DD7"/>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D82DD7"/>
    <w:rPr>
      <w:sz w:val="24"/>
    </w:rPr>
  </w:style>
  <w:style w:type="paragraph" w:styleId="Header">
    <w:name w:val="header"/>
    <w:basedOn w:val="Normal"/>
    <w:rsid w:val="00D82DD7"/>
    <w:pPr>
      <w:tabs>
        <w:tab w:val="center" w:pos="4320"/>
        <w:tab w:val="right" w:pos="8640"/>
      </w:tabs>
    </w:pPr>
  </w:style>
  <w:style w:type="paragraph" w:styleId="BodyText2">
    <w:name w:val="Body Text 2"/>
    <w:basedOn w:val="Normal"/>
    <w:rsid w:val="00DA6E91"/>
    <w:pPr>
      <w:spacing w:after="120" w:line="480" w:lineRule="auto"/>
    </w:pPr>
  </w:style>
  <w:style w:type="paragraph" w:styleId="Footer">
    <w:name w:val="footer"/>
    <w:basedOn w:val="Normal"/>
    <w:rsid w:val="001A766C"/>
    <w:pPr>
      <w:tabs>
        <w:tab w:val="center" w:pos="4320"/>
        <w:tab w:val="right" w:pos="8640"/>
      </w:tabs>
    </w:pPr>
    <w:rPr>
      <w:rFonts w:ascii="Arial" w:hAnsi="Arial"/>
      <w:sz w:val="24"/>
    </w:rPr>
  </w:style>
  <w:style w:type="paragraph" w:styleId="BalloonText">
    <w:name w:val="Balloon Text"/>
    <w:basedOn w:val="Normal"/>
    <w:semiHidden/>
    <w:rsid w:val="0003406D"/>
    <w:rPr>
      <w:rFonts w:ascii="Tahoma" w:hAnsi="Tahoma" w:cs="Tahoma"/>
      <w:sz w:val="16"/>
      <w:szCs w:val="16"/>
    </w:rPr>
  </w:style>
  <w:style w:type="paragraph" w:styleId="BodyTextIndent">
    <w:name w:val="Body Text Indent"/>
    <w:basedOn w:val="Normal"/>
    <w:rsid w:val="003A40EE"/>
    <w:pPr>
      <w:widowControl/>
      <w:adjustRightInd/>
      <w:spacing w:after="120" w:line="240" w:lineRule="auto"/>
      <w:ind w:left="360"/>
      <w:jc w:val="left"/>
      <w:textAlignment w:val="auto"/>
    </w:pPr>
  </w:style>
  <w:style w:type="character" w:styleId="CommentReference">
    <w:name w:val="annotation reference"/>
    <w:basedOn w:val="DefaultParagraphFont"/>
    <w:uiPriority w:val="99"/>
    <w:semiHidden/>
    <w:unhideWhenUsed/>
    <w:rsid w:val="00526541"/>
    <w:rPr>
      <w:sz w:val="16"/>
      <w:szCs w:val="16"/>
    </w:rPr>
  </w:style>
  <w:style w:type="paragraph" w:styleId="CommentText">
    <w:name w:val="annotation text"/>
    <w:basedOn w:val="Normal"/>
    <w:link w:val="CommentTextChar"/>
    <w:uiPriority w:val="99"/>
    <w:semiHidden/>
    <w:unhideWhenUsed/>
    <w:rsid w:val="00526541"/>
    <w:pPr>
      <w:spacing w:line="240" w:lineRule="auto"/>
    </w:pPr>
  </w:style>
  <w:style w:type="character" w:customStyle="1" w:styleId="CommentTextChar">
    <w:name w:val="Comment Text Char"/>
    <w:basedOn w:val="DefaultParagraphFont"/>
    <w:link w:val="CommentText"/>
    <w:uiPriority w:val="99"/>
    <w:semiHidden/>
    <w:rsid w:val="00526541"/>
  </w:style>
  <w:style w:type="paragraph" w:styleId="CommentSubject">
    <w:name w:val="annotation subject"/>
    <w:basedOn w:val="CommentText"/>
    <w:next w:val="CommentText"/>
    <w:link w:val="CommentSubjectChar"/>
    <w:uiPriority w:val="99"/>
    <w:semiHidden/>
    <w:unhideWhenUsed/>
    <w:rsid w:val="00526541"/>
    <w:rPr>
      <w:b/>
      <w:bCs/>
    </w:rPr>
  </w:style>
  <w:style w:type="character" w:customStyle="1" w:styleId="CommentSubjectChar">
    <w:name w:val="Comment Subject Char"/>
    <w:basedOn w:val="CommentTextChar"/>
    <w:link w:val="CommentSubject"/>
    <w:uiPriority w:val="99"/>
    <w:semiHidden/>
    <w:rsid w:val="00526541"/>
    <w:rPr>
      <w:b/>
      <w:bCs/>
    </w:rPr>
  </w:style>
  <w:style w:type="paragraph" w:styleId="Revision">
    <w:name w:val="Revision"/>
    <w:hidden/>
    <w:uiPriority w:val="99"/>
    <w:semiHidden/>
    <w:rsid w:val="00CC32A3"/>
  </w:style>
  <w:style w:type="paragraph" w:styleId="ListParagraph">
    <w:name w:val="List Paragraph"/>
    <w:basedOn w:val="Normal"/>
    <w:uiPriority w:val="34"/>
    <w:qFormat/>
    <w:rsid w:val="00B04F1E"/>
    <w:pPr>
      <w:ind w:left="720"/>
      <w:contextualSpacing/>
    </w:pPr>
  </w:style>
  <w:style w:type="paragraph" w:styleId="BodyText">
    <w:name w:val="Body Text"/>
    <w:basedOn w:val="Normal"/>
    <w:link w:val="BodyTextChar"/>
    <w:uiPriority w:val="99"/>
    <w:semiHidden/>
    <w:unhideWhenUsed/>
    <w:rsid w:val="00EB2820"/>
    <w:pPr>
      <w:spacing w:after="120"/>
    </w:pPr>
  </w:style>
  <w:style w:type="character" w:customStyle="1" w:styleId="BodyTextChar">
    <w:name w:val="Body Text Char"/>
    <w:basedOn w:val="DefaultParagraphFont"/>
    <w:link w:val="BodyText"/>
    <w:uiPriority w:val="99"/>
    <w:semiHidden/>
    <w:rsid w:val="00EB2820"/>
  </w:style>
  <w:style w:type="paragraph" w:customStyle="1" w:styleId="75AMLFotterCodes69">
    <w:name w:val="7.5A ML Fotter Codes 6/9"/>
    <w:qFormat/>
    <w:rsid w:val="00147867"/>
    <w:pPr>
      <w:tabs>
        <w:tab w:val="center" w:pos="4320"/>
        <w:tab w:val="right" w:pos="8640"/>
      </w:tabs>
      <w:spacing w:line="180" w:lineRule="exact"/>
      <w:jc w:val="right"/>
    </w:pPr>
    <w:rPr>
      <w:rFonts w:ascii="Arial" w:eastAsia="MS Mincho" w:hAnsi="Arial" w:cs="Arial"/>
      <w:sz w:val="12"/>
      <w:szCs w:val="12"/>
    </w:rPr>
  </w:style>
  <w:style w:type="paragraph" w:customStyle="1" w:styleId="75AMLAddress911">
    <w:name w:val="7.5A ML Address 9/11"/>
    <w:basedOn w:val="Normal"/>
    <w:qFormat/>
    <w:rsid w:val="00147867"/>
    <w:pPr>
      <w:widowControl/>
      <w:adjustRightInd/>
      <w:spacing w:line="220" w:lineRule="exact"/>
      <w:jc w:val="right"/>
      <w:textAlignment w:val="auto"/>
    </w:pPr>
    <w:rPr>
      <w:rFonts w:ascii="Arial" w:eastAsia="MS Mincho" w:hAnsi="Arial"/>
      <w:sz w:val="18"/>
      <w:szCs w:val="18"/>
    </w:rPr>
  </w:style>
  <w:style w:type="character" w:customStyle="1" w:styleId="75AMLAddressBold">
    <w:name w:val="7.5A ML Address Bold"/>
    <w:uiPriority w:val="1"/>
    <w:qFormat/>
    <w:rsid w:val="00147867"/>
    <w:rPr>
      <w:b/>
    </w:rPr>
  </w:style>
  <w:style w:type="character" w:customStyle="1" w:styleId="Heading4Char">
    <w:name w:val="Heading 4 Char"/>
    <w:basedOn w:val="DefaultParagraphFont"/>
    <w:link w:val="Heading4"/>
    <w:uiPriority w:val="9"/>
    <w:semiHidden/>
    <w:rsid w:val="00F87B21"/>
    <w:rPr>
      <w:rFonts w:asciiTheme="majorHAnsi" w:eastAsiaTheme="majorEastAsia" w:hAnsiTheme="majorHAnsi" w:cstheme="majorBidi"/>
      <w:b/>
      <w:bCs/>
      <w:i/>
      <w:iCs/>
      <w:color w:val="4F81BD" w:themeColor="accent1"/>
    </w:rPr>
  </w:style>
  <w:style w:type="paragraph" w:customStyle="1" w:styleId="TableParagraph">
    <w:name w:val="Table Paragraph"/>
    <w:basedOn w:val="Normal"/>
    <w:next w:val="Normal"/>
    <w:uiPriority w:val="1"/>
    <w:qFormat/>
    <w:rsid w:val="00F87B21"/>
    <w:pPr>
      <w:adjustRightInd/>
      <w:spacing w:line="240" w:lineRule="auto"/>
      <w:jc w:val="left"/>
      <w:textAlignment w:val="auto"/>
    </w:pPr>
    <w:rPr>
      <w:rFonts w:asciiTheme="minorHAnsi" w:eastAsiaTheme="minorHAnsi" w:hAnsiTheme="minorHAnsi" w:cstheme="minorBidi"/>
      <w:sz w:val="22"/>
      <w:szCs w:val="22"/>
    </w:rPr>
  </w:style>
  <w:style w:type="paragraph" w:customStyle="1" w:styleId="Default">
    <w:name w:val="Default"/>
    <w:rsid w:val="00F87B21"/>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3250">
      <w:bodyDiv w:val="1"/>
      <w:marLeft w:val="0"/>
      <w:marRight w:val="0"/>
      <w:marTop w:val="0"/>
      <w:marBottom w:val="0"/>
      <w:divBdr>
        <w:top w:val="none" w:sz="0" w:space="0" w:color="auto"/>
        <w:left w:val="none" w:sz="0" w:space="0" w:color="auto"/>
        <w:bottom w:val="none" w:sz="0" w:space="0" w:color="auto"/>
        <w:right w:val="none" w:sz="0" w:space="0" w:color="auto"/>
      </w:divBdr>
    </w:div>
    <w:div w:id="168059724">
      <w:bodyDiv w:val="1"/>
      <w:marLeft w:val="0"/>
      <w:marRight w:val="0"/>
      <w:marTop w:val="0"/>
      <w:marBottom w:val="0"/>
      <w:divBdr>
        <w:top w:val="none" w:sz="0" w:space="0" w:color="auto"/>
        <w:left w:val="none" w:sz="0" w:space="0" w:color="auto"/>
        <w:bottom w:val="none" w:sz="0" w:space="0" w:color="auto"/>
        <w:right w:val="none" w:sz="0" w:space="0" w:color="auto"/>
      </w:divBdr>
    </w:div>
    <w:div w:id="332076847">
      <w:bodyDiv w:val="1"/>
      <w:marLeft w:val="0"/>
      <w:marRight w:val="0"/>
      <w:marTop w:val="0"/>
      <w:marBottom w:val="0"/>
      <w:divBdr>
        <w:top w:val="none" w:sz="0" w:space="0" w:color="auto"/>
        <w:left w:val="none" w:sz="0" w:space="0" w:color="auto"/>
        <w:bottom w:val="none" w:sz="0" w:space="0" w:color="auto"/>
        <w:right w:val="none" w:sz="0" w:space="0" w:color="auto"/>
      </w:divBdr>
    </w:div>
    <w:div w:id="395051201">
      <w:bodyDiv w:val="1"/>
      <w:marLeft w:val="0"/>
      <w:marRight w:val="0"/>
      <w:marTop w:val="0"/>
      <w:marBottom w:val="0"/>
      <w:divBdr>
        <w:top w:val="none" w:sz="0" w:space="0" w:color="auto"/>
        <w:left w:val="none" w:sz="0" w:space="0" w:color="auto"/>
        <w:bottom w:val="none" w:sz="0" w:space="0" w:color="auto"/>
        <w:right w:val="none" w:sz="0" w:space="0" w:color="auto"/>
      </w:divBdr>
    </w:div>
    <w:div w:id="469054638">
      <w:bodyDiv w:val="1"/>
      <w:marLeft w:val="0"/>
      <w:marRight w:val="0"/>
      <w:marTop w:val="0"/>
      <w:marBottom w:val="0"/>
      <w:divBdr>
        <w:top w:val="none" w:sz="0" w:space="0" w:color="auto"/>
        <w:left w:val="none" w:sz="0" w:space="0" w:color="auto"/>
        <w:bottom w:val="none" w:sz="0" w:space="0" w:color="auto"/>
        <w:right w:val="none" w:sz="0" w:space="0" w:color="auto"/>
      </w:divBdr>
    </w:div>
    <w:div w:id="480000845">
      <w:bodyDiv w:val="1"/>
      <w:marLeft w:val="0"/>
      <w:marRight w:val="0"/>
      <w:marTop w:val="0"/>
      <w:marBottom w:val="0"/>
      <w:divBdr>
        <w:top w:val="none" w:sz="0" w:space="0" w:color="auto"/>
        <w:left w:val="none" w:sz="0" w:space="0" w:color="auto"/>
        <w:bottom w:val="none" w:sz="0" w:space="0" w:color="auto"/>
        <w:right w:val="none" w:sz="0" w:space="0" w:color="auto"/>
      </w:divBdr>
    </w:div>
    <w:div w:id="747725831">
      <w:bodyDiv w:val="1"/>
      <w:marLeft w:val="0"/>
      <w:marRight w:val="0"/>
      <w:marTop w:val="0"/>
      <w:marBottom w:val="0"/>
      <w:divBdr>
        <w:top w:val="none" w:sz="0" w:space="0" w:color="auto"/>
        <w:left w:val="none" w:sz="0" w:space="0" w:color="auto"/>
        <w:bottom w:val="none" w:sz="0" w:space="0" w:color="auto"/>
        <w:right w:val="none" w:sz="0" w:space="0" w:color="auto"/>
      </w:divBdr>
    </w:div>
    <w:div w:id="772752420">
      <w:bodyDiv w:val="1"/>
      <w:marLeft w:val="0"/>
      <w:marRight w:val="0"/>
      <w:marTop w:val="0"/>
      <w:marBottom w:val="0"/>
      <w:divBdr>
        <w:top w:val="none" w:sz="0" w:space="0" w:color="auto"/>
        <w:left w:val="none" w:sz="0" w:space="0" w:color="auto"/>
        <w:bottom w:val="none" w:sz="0" w:space="0" w:color="auto"/>
        <w:right w:val="none" w:sz="0" w:space="0" w:color="auto"/>
      </w:divBdr>
      <w:divsChild>
        <w:div w:id="1020663270">
          <w:marLeft w:val="0"/>
          <w:marRight w:val="0"/>
          <w:marTop w:val="0"/>
          <w:marBottom w:val="0"/>
          <w:divBdr>
            <w:top w:val="none" w:sz="0" w:space="0" w:color="auto"/>
            <w:left w:val="none" w:sz="0" w:space="0" w:color="auto"/>
            <w:bottom w:val="none" w:sz="0" w:space="0" w:color="auto"/>
            <w:right w:val="none" w:sz="0" w:space="0" w:color="auto"/>
          </w:divBdr>
          <w:divsChild>
            <w:div w:id="20484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443">
      <w:bodyDiv w:val="1"/>
      <w:marLeft w:val="0"/>
      <w:marRight w:val="0"/>
      <w:marTop w:val="0"/>
      <w:marBottom w:val="0"/>
      <w:divBdr>
        <w:top w:val="none" w:sz="0" w:space="0" w:color="auto"/>
        <w:left w:val="none" w:sz="0" w:space="0" w:color="auto"/>
        <w:bottom w:val="none" w:sz="0" w:space="0" w:color="auto"/>
        <w:right w:val="none" w:sz="0" w:space="0" w:color="auto"/>
      </w:divBdr>
    </w:div>
    <w:div w:id="868877884">
      <w:bodyDiv w:val="1"/>
      <w:marLeft w:val="0"/>
      <w:marRight w:val="0"/>
      <w:marTop w:val="0"/>
      <w:marBottom w:val="0"/>
      <w:divBdr>
        <w:top w:val="none" w:sz="0" w:space="0" w:color="auto"/>
        <w:left w:val="none" w:sz="0" w:space="0" w:color="auto"/>
        <w:bottom w:val="none" w:sz="0" w:space="0" w:color="auto"/>
        <w:right w:val="none" w:sz="0" w:space="0" w:color="auto"/>
      </w:divBdr>
    </w:div>
    <w:div w:id="978803923">
      <w:bodyDiv w:val="1"/>
      <w:marLeft w:val="0"/>
      <w:marRight w:val="0"/>
      <w:marTop w:val="0"/>
      <w:marBottom w:val="0"/>
      <w:divBdr>
        <w:top w:val="none" w:sz="0" w:space="0" w:color="auto"/>
        <w:left w:val="none" w:sz="0" w:space="0" w:color="auto"/>
        <w:bottom w:val="none" w:sz="0" w:space="0" w:color="auto"/>
        <w:right w:val="none" w:sz="0" w:space="0" w:color="auto"/>
      </w:divBdr>
    </w:div>
    <w:div w:id="1197545201">
      <w:bodyDiv w:val="1"/>
      <w:marLeft w:val="0"/>
      <w:marRight w:val="0"/>
      <w:marTop w:val="0"/>
      <w:marBottom w:val="0"/>
      <w:divBdr>
        <w:top w:val="none" w:sz="0" w:space="0" w:color="auto"/>
        <w:left w:val="none" w:sz="0" w:space="0" w:color="auto"/>
        <w:bottom w:val="none" w:sz="0" w:space="0" w:color="auto"/>
        <w:right w:val="none" w:sz="0" w:space="0" w:color="auto"/>
      </w:divBdr>
    </w:div>
    <w:div w:id="1214079078">
      <w:bodyDiv w:val="1"/>
      <w:marLeft w:val="0"/>
      <w:marRight w:val="0"/>
      <w:marTop w:val="0"/>
      <w:marBottom w:val="0"/>
      <w:divBdr>
        <w:top w:val="none" w:sz="0" w:space="0" w:color="auto"/>
        <w:left w:val="none" w:sz="0" w:space="0" w:color="auto"/>
        <w:bottom w:val="none" w:sz="0" w:space="0" w:color="auto"/>
        <w:right w:val="none" w:sz="0" w:space="0" w:color="auto"/>
      </w:divBdr>
    </w:div>
    <w:div w:id="1330330755">
      <w:bodyDiv w:val="1"/>
      <w:marLeft w:val="0"/>
      <w:marRight w:val="0"/>
      <w:marTop w:val="0"/>
      <w:marBottom w:val="0"/>
      <w:divBdr>
        <w:top w:val="none" w:sz="0" w:space="0" w:color="auto"/>
        <w:left w:val="none" w:sz="0" w:space="0" w:color="auto"/>
        <w:bottom w:val="none" w:sz="0" w:space="0" w:color="auto"/>
        <w:right w:val="none" w:sz="0" w:space="0" w:color="auto"/>
      </w:divBdr>
    </w:div>
    <w:div w:id="1853453674">
      <w:bodyDiv w:val="1"/>
      <w:marLeft w:val="0"/>
      <w:marRight w:val="0"/>
      <w:marTop w:val="0"/>
      <w:marBottom w:val="0"/>
      <w:divBdr>
        <w:top w:val="none" w:sz="0" w:space="0" w:color="auto"/>
        <w:left w:val="none" w:sz="0" w:space="0" w:color="auto"/>
        <w:bottom w:val="none" w:sz="0" w:space="0" w:color="auto"/>
        <w:right w:val="none" w:sz="0" w:space="0" w:color="auto"/>
      </w:divBdr>
    </w:div>
    <w:div w:id="191531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7B3B2-9E82-4F2F-8092-12CB61C05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Plan Summary for [COMPANY] [Employees/TITLE]</vt:lpstr>
    </vt:vector>
  </TitlesOfParts>
  <Company>MetLife  Office XP SP3  Standard Keep/Add NLB</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Summary for [COMPANY] [Employees/TITLE]</dc:title>
  <dc:creator>vkent1</dc:creator>
  <cp:lastModifiedBy>Beck, Lynn</cp:lastModifiedBy>
  <cp:revision>3</cp:revision>
  <cp:lastPrinted>2015-07-13T17:59:00Z</cp:lastPrinted>
  <dcterms:created xsi:type="dcterms:W3CDTF">2019-10-09T15:54:00Z</dcterms:created>
  <dcterms:modified xsi:type="dcterms:W3CDTF">2019-10-09T18:59:00Z</dcterms:modified>
</cp:coreProperties>
</file>