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W w:w="10440" w:type="dxa"/>
        <w:jc w:val="center"/>
        <w:tblCellMar>
          <w:left w:w="0" w:type="dxa"/>
          <w:right w:w="0" w:type="dxa"/>
        </w:tblCellMar>
        <w:tblLook w:val="04A0" w:firstRow="1" w:lastRow="0" w:firstColumn="1" w:lastColumn="0" w:noHBand="0" w:noVBand="1"/>
      </w:tblPr>
      <w:tblGrid>
        <w:gridCol w:w="662"/>
        <w:gridCol w:w="6298"/>
        <w:gridCol w:w="35"/>
        <w:gridCol w:w="313"/>
        <w:gridCol w:w="1044"/>
        <w:gridCol w:w="1516"/>
        <w:gridCol w:w="572"/>
      </w:tblGrid>
      <w:tr w:rsidR="00551E70" w14:paraId="59B36B22" w14:textId="77777777" w:rsidTr="3C28EA29">
        <w:trPr>
          <w:trHeight w:val="375"/>
          <w:jc w:val="center"/>
        </w:trPr>
        <w:tc>
          <w:tcPr>
            <w:tcW w:w="10440" w:type="dxa"/>
            <w:gridSpan w:val="7"/>
            <w:shd w:val="clear" w:color="auto" w:fill="FFFFFF" w:themeFill="background1"/>
            <w:vAlign w:val="center"/>
            <w:hideMark/>
          </w:tcPr>
          <w:p w14:paraId="7CE43432" w14:textId="617768CC" w:rsidR="00551E70" w:rsidRPr="002D4EC5" w:rsidRDefault="00551E70">
            <w:bookmarkStart w:id="0" w:name="_Hlk27121882"/>
          </w:p>
        </w:tc>
      </w:tr>
      <w:tr w:rsidR="00F00549" w14:paraId="5A9DDD9C" w14:textId="77777777" w:rsidTr="3C28EA29">
        <w:trPr>
          <w:trHeight w:val="375"/>
          <w:jc w:val="center"/>
        </w:trPr>
        <w:tc>
          <w:tcPr>
            <w:tcW w:w="662" w:type="dxa"/>
            <w:shd w:val="clear" w:color="auto" w:fill="FFFFFF" w:themeFill="background1"/>
            <w:vAlign w:val="center"/>
            <w:hideMark/>
          </w:tcPr>
          <w:p w14:paraId="5321D2B0" w14:textId="77777777" w:rsidR="00551E70" w:rsidRPr="002D4EC5" w:rsidRDefault="00551E70">
            <w:pPr>
              <w:rPr>
                <w:rFonts w:ascii="Times New Roman" w:hAnsi="Times New Roman" w:cs="Times New Roman"/>
                <w:sz w:val="20"/>
                <w:szCs w:val="20"/>
              </w:rPr>
            </w:pPr>
          </w:p>
        </w:tc>
        <w:tc>
          <w:tcPr>
            <w:tcW w:w="6298" w:type="dxa"/>
            <w:shd w:val="clear" w:color="auto" w:fill="FFFFFF" w:themeFill="background1"/>
            <w:vAlign w:val="center"/>
            <w:hideMark/>
          </w:tcPr>
          <w:p w14:paraId="539C93E3" w14:textId="58914B60" w:rsidR="00551E70" w:rsidRPr="002D4EC5" w:rsidRDefault="00551E70">
            <w:pPr>
              <w:rPr>
                <w:rFonts w:ascii="Arial" w:hAnsi="Arial" w:cs="Arial"/>
              </w:rPr>
            </w:pPr>
            <w:r w:rsidRPr="002D4EC5">
              <w:rPr>
                <w:rFonts w:ascii="Arial" w:hAnsi="Arial" w:cs="Arial"/>
                <w:noProof/>
              </w:rPr>
              <w:drawing>
                <wp:inline distT="0" distB="0" distL="0" distR="0" wp14:anchorId="55FD9905" wp14:editId="42C34740">
                  <wp:extent cx="15430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0881" t="27779" r="10835" b="28014"/>
                          <a:stretch>
                            <a:fillRect/>
                          </a:stretch>
                        </pic:blipFill>
                        <pic:spPr bwMode="auto">
                          <a:xfrm>
                            <a:off x="0" y="0"/>
                            <a:ext cx="1543050" cy="342900"/>
                          </a:xfrm>
                          <a:prstGeom prst="rect">
                            <a:avLst/>
                          </a:prstGeom>
                          <a:noFill/>
                          <a:ln>
                            <a:noFill/>
                          </a:ln>
                        </pic:spPr>
                      </pic:pic>
                    </a:graphicData>
                  </a:graphic>
                </wp:inline>
              </w:drawing>
            </w:r>
          </w:p>
        </w:tc>
        <w:tc>
          <w:tcPr>
            <w:tcW w:w="3480" w:type="dxa"/>
            <w:gridSpan w:val="5"/>
            <w:shd w:val="clear" w:color="auto" w:fill="FFFFFF" w:themeFill="background1"/>
            <w:vAlign w:val="center"/>
            <w:hideMark/>
          </w:tcPr>
          <w:p w14:paraId="38E23F29" w14:textId="77777777" w:rsidR="00551E70" w:rsidRPr="002D4EC5" w:rsidRDefault="00551E70">
            <w:pPr>
              <w:rPr>
                <w:rFonts w:ascii="Arial" w:hAnsi="Arial" w:cs="Arial"/>
              </w:rPr>
            </w:pPr>
          </w:p>
        </w:tc>
      </w:tr>
      <w:tr w:rsidR="00551E70" w14:paraId="7195D57E" w14:textId="77777777" w:rsidTr="3C28EA29">
        <w:trPr>
          <w:trHeight w:val="80"/>
          <w:jc w:val="center"/>
        </w:trPr>
        <w:tc>
          <w:tcPr>
            <w:tcW w:w="10440" w:type="dxa"/>
            <w:gridSpan w:val="7"/>
            <w:shd w:val="clear" w:color="auto" w:fill="FFFFFF" w:themeFill="background1"/>
            <w:vAlign w:val="center"/>
          </w:tcPr>
          <w:p w14:paraId="754BA214" w14:textId="77777777" w:rsidR="00551E70" w:rsidRPr="002D4EC5" w:rsidRDefault="00551E70">
            <w:pPr>
              <w:rPr>
                <w:rFonts w:ascii="Arial" w:hAnsi="Arial" w:cs="Arial"/>
              </w:rPr>
            </w:pPr>
          </w:p>
        </w:tc>
      </w:tr>
      <w:tr w:rsidR="00E45058" w14:paraId="3BA059F6" w14:textId="77777777" w:rsidTr="3C28EA29">
        <w:trPr>
          <w:trHeight w:val="300"/>
          <w:jc w:val="center"/>
        </w:trPr>
        <w:tc>
          <w:tcPr>
            <w:tcW w:w="662" w:type="dxa"/>
            <w:shd w:val="clear" w:color="auto" w:fill="0090DA"/>
            <w:vAlign w:val="center"/>
            <w:hideMark/>
          </w:tcPr>
          <w:p w14:paraId="1C2C4946" w14:textId="77777777" w:rsidR="00551E70" w:rsidRPr="002D4EC5" w:rsidRDefault="00551E70">
            <w:pPr>
              <w:rPr>
                <w:rFonts w:ascii="Arial" w:hAnsi="Arial" w:cs="Arial"/>
              </w:rPr>
            </w:pPr>
          </w:p>
        </w:tc>
        <w:tc>
          <w:tcPr>
            <w:tcW w:w="6333" w:type="dxa"/>
            <w:gridSpan w:val="2"/>
            <w:shd w:val="clear" w:color="auto" w:fill="0090DA"/>
            <w:vAlign w:val="center"/>
            <w:hideMark/>
          </w:tcPr>
          <w:p w14:paraId="6A03B7B4" w14:textId="77777777" w:rsidR="00551E70" w:rsidRPr="002D4EC5" w:rsidRDefault="00551E70">
            <w:pPr>
              <w:rPr>
                <w:rFonts w:ascii="Times New Roman" w:hAnsi="Times New Roman" w:cs="Times New Roman"/>
                <w:sz w:val="20"/>
                <w:szCs w:val="20"/>
              </w:rPr>
            </w:pPr>
          </w:p>
        </w:tc>
        <w:tc>
          <w:tcPr>
            <w:tcW w:w="313" w:type="dxa"/>
            <w:shd w:val="clear" w:color="auto" w:fill="0090DA"/>
            <w:vAlign w:val="center"/>
            <w:hideMark/>
          </w:tcPr>
          <w:p w14:paraId="2BAB53DA" w14:textId="77777777" w:rsidR="00551E70" w:rsidRPr="002D4EC5" w:rsidRDefault="00551E70">
            <w:pPr>
              <w:rPr>
                <w:rFonts w:ascii="Times New Roman" w:hAnsi="Times New Roman" w:cs="Times New Roman"/>
                <w:sz w:val="20"/>
                <w:szCs w:val="20"/>
              </w:rPr>
            </w:pPr>
          </w:p>
        </w:tc>
        <w:tc>
          <w:tcPr>
            <w:tcW w:w="1044" w:type="dxa"/>
            <w:shd w:val="clear" w:color="auto" w:fill="007ABC"/>
            <w:vAlign w:val="center"/>
            <w:hideMark/>
          </w:tcPr>
          <w:p w14:paraId="66BC9567" w14:textId="77777777" w:rsidR="00551E70" w:rsidRPr="002D4EC5" w:rsidRDefault="00551E70">
            <w:pPr>
              <w:rPr>
                <w:rFonts w:ascii="Times New Roman" w:hAnsi="Times New Roman" w:cs="Times New Roman"/>
                <w:sz w:val="20"/>
                <w:szCs w:val="20"/>
              </w:rPr>
            </w:pPr>
          </w:p>
        </w:tc>
        <w:tc>
          <w:tcPr>
            <w:tcW w:w="2088" w:type="dxa"/>
            <w:gridSpan w:val="2"/>
            <w:shd w:val="clear" w:color="auto" w:fill="A4CE4E"/>
            <w:vAlign w:val="center"/>
            <w:hideMark/>
          </w:tcPr>
          <w:p w14:paraId="6BBC8DFF" w14:textId="77777777" w:rsidR="00551E70" w:rsidRPr="002D4EC5" w:rsidRDefault="00551E70">
            <w:pPr>
              <w:rPr>
                <w:rFonts w:ascii="Times New Roman" w:hAnsi="Times New Roman" w:cs="Times New Roman"/>
                <w:sz w:val="20"/>
                <w:szCs w:val="20"/>
              </w:rPr>
            </w:pPr>
          </w:p>
        </w:tc>
      </w:tr>
      <w:tr w:rsidR="00E45058" w14:paraId="1B1123F1" w14:textId="77777777" w:rsidTr="3C28EA29">
        <w:trPr>
          <w:trHeight w:val="3087"/>
          <w:jc w:val="center"/>
        </w:trPr>
        <w:tc>
          <w:tcPr>
            <w:tcW w:w="662" w:type="dxa"/>
            <w:shd w:val="clear" w:color="auto" w:fill="0090DA"/>
            <w:vAlign w:val="center"/>
            <w:hideMark/>
          </w:tcPr>
          <w:p w14:paraId="11A8029E" w14:textId="77777777" w:rsidR="00551E70" w:rsidRPr="002D4EC5" w:rsidRDefault="00551E70">
            <w:pPr>
              <w:rPr>
                <w:rFonts w:ascii="Times New Roman" w:hAnsi="Times New Roman" w:cs="Times New Roman"/>
                <w:sz w:val="20"/>
                <w:szCs w:val="20"/>
              </w:rPr>
            </w:pPr>
          </w:p>
        </w:tc>
        <w:tc>
          <w:tcPr>
            <w:tcW w:w="6333" w:type="dxa"/>
            <w:gridSpan w:val="2"/>
            <w:shd w:val="clear" w:color="auto" w:fill="0090DA"/>
            <w:vAlign w:val="center"/>
            <w:hideMark/>
          </w:tcPr>
          <w:p w14:paraId="12768D73" w14:textId="77777777" w:rsidR="00FA20F7" w:rsidRDefault="00FA20F7" w:rsidP="00FA20F7">
            <w:pPr>
              <w:autoSpaceDE w:val="0"/>
              <w:autoSpaceDN w:val="0"/>
              <w:adjustRightInd w:val="0"/>
              <w:rPr>
                <w:rFonts w:ascii="UtopiaStd-Bold" w:hAnsi="UtopiaStd-Bold" w:cs="UtopiaStd-Bold"/>
                <w:b/>
                <w:bCs/>
                <w:color w:val="FFFFFF"/>
                <w:sz w:val="106"/>
                <w:szCs w:val="106"/>
              </w:rPr>
            </w:pPr>
            <w:r>
              <w:rPr>
                <w:rFonts w:ascii="UtopiaStd-Bold" w:hAnsi="UtopiaStd-Bold" w:cs="UtopiaStd-Bold"/>
                <w:b/>
                <w:bCs/>
                <w:color w:val="FFFFFF"/>
                <w:sz w:val="106"/>
                <w:szCs w:val="106"/>
              </w:rPr>
              <w:t>Ready, Set,</w:t>
            </w:r>
          </w:p>
          <w:p w14:paraId="691D25DA" w14:textId="77777777" w:rsidR="00FA20F7" w:rsidRDefault="00FA20F7" w:rsidP="00FA20F7">
            <w:pPr>
              <w:autoSpaceDE w:val="0"/>
              <w:autoSpaceDN w:val="0"/>
              <w:adjustRightInd w:val="0"/>
              <w:rPr>
                <w:rFonts w:ascii="UtopiaStd-Bold" w:hAnsi="UtopiaStd-Bold" w:cs="UtopiaStd-Bold"/>
                <w:b/>
                <w:bCs/>
                <w:color w:val="FFFFFF"/>
                <w:sz w:val="106"/>
                <w:szCs w:val="106"/>
              </w:rPr>
            </w:pPr>
            <w:r>
              <w:rPr>
                <w:rFonts w:ascii="UtopiaStd-Bold" w:hAnsi="UtopiaStd-Bold" w:cs="UtopiaStd-Bold"/>
                <w:b/>
                <w:bCs/>
                <w:color w:val="FFFFFF"/>
                <w:sz w:val="106"/>
                <w:szCs w:val="106"/>
              </w:rPr>
              <w:t>EnrollNow!</w:t>
            </w:r>
          </w:p>
          <w:p w14:paraId="75792F7A" w14:textId="522857F0" w:rsidR="001C6EE3" w:rsidRPr="002D4EC5" w:rsidRDefault="00FA20F7" w:rsidP="00D91D7F">
            <w:pPr>
              <w:autoSpaceDE w:val="0"/>
              <w:autoSpaceDN w:val="0"/>
              <w:adjustRightInd w:val="0"/>
              <w:rPr>
                <w:rFonts w:ascii="Georgia" w:hAnsi="Georgia"/>
                <w:b/>
                <w:bCs/>
                <w:color w:val="FFFFFF"/>
                <w:sz w:val="44"/>
                <w:szCs w:val="44"/>
              </w:rPr>
            </w:pPr>
            <w:r>
              <w:rPr>
                <w:rFonts w:ascii="ArialMT" w:hAnsi="ArialMT" w:cs="ArialMT"/>
                <w:color w:val="FFFFFF"/>
                <w:sz w:val="38"/>
                <w:szCs w:val="38"/>
              </w:rPr>
              <w:t>EnrollNow — it’s fast</w:t>
            </w:r>
            <w:r w:rsidR="006C66EC">
              <w:rPr>
                <w:rFonts w:ascii="ArialMT" w:hAnsi="ArialMT" w:cs="ArialMT"/>
                <w:color w:val="FFFFFF"/>
                <w:sz w:val="38"/>
                <w:szCs w:val="38"/>
              </w:rPr>
              <w:t xml:space="preserve"> and </w:t>
            </w:r>
            <w:r>
              <w:rPr>
                <w:rFonts w:ascii="ArialMT" w:hAnsi="ArialMT" w:cs="ArialMT"/>
                <w:color w:val="FFFFFF"/>
                <w:sz w:val="38"/>
                <w:szCs w:val="38"/>
              </w:rPr>
              <w:t>easy</w:t>
            </w:r>
          </w:p>
        </w:tc>
        <w:tc>
          <w:tcPr>
            <w:tcW w:w="313" w:type="dxa"/>
            <w:shd w:val="clear" w:color="auto" w:fill="0090DA"/>
            <w:vAlign w:val="center"/>
            <w:hideMark/>
          </w:tcPr>
          <w:p w14:paraId="451F517B" w14:textId="77777777" w:rsidR="00551E70" w:rsidRPr="002D4EC5" w:rsidRDefault="00551E70">
            <w:pPr>
              <w:rPr>
                <w:rFonts w:ascii="Arial" w:hAnsi="Arial" w:cs="Arial"/>
                <w:bCs/>
                <w:color w:val="FFFFFF"/>
                <w:sz w:val="28"/>
                <w:szCs w:val="28"/>
              </w:rPr>
            </w:pPr>
          </w:p>
        </w:tc>
        <w:tc>
          <w:tcPr>
            <w:tcW w:w="1044" w:type="dxa"/>
            <w:shd w:val="clear" w:color="auto" w:fill="007ABC"/>
            <w:vAlign w:val="center"/>
            <w:hideMark/>
          </w:tcPr>
          <w:p w14:paraId="5D85C6C1" w14:textId="77777777" w:rsidR="00551E70" w:rsidRPr="002D4EC5" w:rsidRDefault="00551E70">
            <w:pPr>
              <w:rPr>
                <w:rFonts w:ascii="Times New Roman" w:hAnsi="Times New Roman" w:cs="Times New Roman"/>
                <w:sz w:val="20"/>
                <w:szCs w:val="20"/>
              </w:rPr>
            </w:pPr>
          </w:p>
        </w:tc>
        <w:tc>
          <w:tcPr>
            <w:tcW w:w="2088" w:type="dxa"/>
            <w:gridSpan w:val="2"/>
            <w:shd w:val="clear" w:color="auto" w:fill="A4CE4E"/>
            <w:vAlign w:val="center"/>
            <w:hideMark/>
          </w:tcPr>
          <w:p w14:paraId="7026C99B" w14:textId="77777777" w:rsidR="00551E70" w:rsidRPr="002D4EC5" w:rsidRDefault="00551E70">
            <w:pPr>
              <w:rPr>
                <w:rFonts w:ascii="Times New Roman" w:hAnsi="Times New Roman" w:cs="Times New Roman"/>
                <w:sz w:val="20"/>
                <w:szCs w:val="20"/>
              </w:rPr>
            </w:pPr>
          </w:p>
        </w:tc>
      </w:tr>
      <w:tr w:rsidR="00E45058" w14:paraId="18565683" w14:textId="77777777" w:rsidTr="3C28EA29">
        <w:trPr>
          <w:trHeight w:val="80"/>
          <w:jc w:val="center"/>
        </w:trPr>
        <w:tc>
          <w:tcPr>
            <w:tcW w:w="662" w:type="dxa"/>
            <w:shd w:val="clear" w:color="auto" w:fill="0090DA"/>
            <w:vAlign w:val="center"/>
            <w:hideMark/>
          </w:tcPr>
          <w:p w14:paraId="7B9C85ED" w14:textId="77777777" w:rsidR="00551E70" w:rsidRPr="002D4EC5" w:rsidRDefault="00551E70">
            <w:pPr>
              <w:rPr>
                <w:rFonts w:ascii="Times New Roman" w:hAnsi="Times New Roman" w:cs="Times New Roman"/>
                <w:sz w:val="20"/>
                <w:szCs w:val="20"/>
              </w:rPr>
            </w:pPr>
          </w:p>
        </w:tc>
        <w:tc>
          <w:tcPr>
            <w:tcW w:w="6333" w:type="dxa"/>
            <w:gridSpan w:val="2"/>
            <w:shd w:val="clear" w:color="auto" w:fill="0090DA"/>
            <w:vAlign w:val="center"/>
            <w:hideMark/>
          </w:tcPr>
          <w:p w14:paraId="3ECAC9D6" w14:textId="77777777" w:rsidR="00551E70" w:rsidRPr="002D4EC5" w:rsidRDefault="00551E70">
            <w:pPr>
              <w:rPr>
                <w:rFonts w:ascii="Times New Roman" w:hAnsi="Times New Roman" w:cs="Times New Roman"/>
                <w:sz w:val="20"/>
                <w:szCs w:val="20"/>
              </w:rPr>
            </w:pPr>
          </w:p>
        </w:tc>
        <w:tc>
          <w:tcPr>
            <w:tcW w:w="313" w:type="dxa"/>
            <w:shd w:val="clear" w:color="auto" w:fill="0090DA"/>
            <w:vAlign w:val="center"/>
            <w:hideMark/>
          </w:tcPr>
          <w:p w14:paraId="04ADF096" w14:textId="77777777" w:rsidR="00551E70" w:rsidRPr="002D4EC5" w:rsidRDefault="00551E70">
            <w:pPr>
              <w:rPr>
                <w:rFonts w:ascii="Times New Roman" w:hAnsi="Times New Roman" w:cs="Times New Roman"/>
                <w:sz w:val="20"/>
                <w:szCs w:val="20"/>
              </w:rPr>
            </w:pPr>
          </w:p>
        </w:tc>
        <w:tc>
          <w:tcPr>
            <w:tcW w:w="1044" w:type="dxa"/>
            <w:shd w:val="clear" w:color="auto" w:fill="007ABC"/>
            <w:vAlign w:val="center"/>
            <w:hideMark/>
          </w:tcPr>
          <w:p w14:paraId="1FF355CE" w14:textId="77777777" w:rsidR="00551E70" w:rsidRPr="002D4EC5" w:rsidRDefault="00551E70">
            <w:pPr>
              <w:rPr>
                <w:rFonts w:ascii="Times New Roman" w:hAnsi="Times New Roman" w:cs="Times New Roman"/>
                <w:sz w:val="20"/>
                <w:szCs w:val="20"/>
              </w:rPr>
            </w:pPr>
          </w:p>
        </w:tc>
        <w:tc>
          <w:tcPr>
            <w:tcW w:w="2088" w:type="dxa"/>
            <w:gridSpan w:val="2"/>
            <w:shd w:val="clear" w:color="auto" w:fill="A4CE4E"/>
            <w:vAlign w:val="center"/>
            <w:hideMark/>
          </w:tcPr>
          <w:p w14:paraId="552F72DC" w14:textId="77777777" w:rsidR="00551E70" w:rsidRPr="002D4EC5" w:rsidRDefault="00551E70">
            <w:pPr>
              <w:rPr>
                <w:rFonts w:ascii="Times New Roman" w:hAnsi="Times New Roman" w:cs="Times New Roman"/>
                <w:sz w:val="20"/>
                <w:szCs w:val="20"/>
              </w:rPr>
            </w:pPr>
          </w:p>
        </w:tc>
      </w:tr>
      <w:tr w:rsidR="00551E70" w14:paraId="49571AF2" w14:textId="77777777" w:rsidTr="3C28EA29">
        <w:trPr>
          <w:trHeight w:val="300"/>
          <w:jc w:val="center"/>
        </w:trPr>
        <w:tc>
          <w:tcPr>
            <w:tcW w:w="10440" w:type="dxa"/>
            <w:gridSpan w:val="7"/>
            <w:shd w:val="clear" w:color="auto" w:fill="FFFFFF" w:themeFill="background1"/>
            <w:vAlign w:val="center"/>
          </w:tcPr>
          <w:p w14:paraId="4341AB58" w14:textId="77777777" w:rsidR="00551E70" w:rsidRPr="002D4EC5" w:rsidRDefault="00551E70">
            <w:pPr>
              <w:rPr>
                <w:rFonts w:ascii="Arial" w:hAnsi="Arial" w:cs="Arial"/>
                <w:szCs w:val="24"/>
              </w:rPr>
            </w:pPr>
          </w:p>
        </w:tc>
      </w:tr>
      <w:tr w:rsidR="00551E70" w14:paraId="676FC11D" w14:textId="77777777" w:rsidTr="3C28EA29">
        <w:trPr>
          <w:trHeight w:val="2970"/>
          <w:jc w:val="center"/>
        </w:trPr>
        <w:tc>
          <w:tcPr>
            <w:tcW w:w="662" w:type="dxa"/>
            <w:shd w:val="clear" w:color="auto" w:fill="FFFFFF" w:themeFill="background1"/>
          </w:tcPr>
          <w:p w14:paraId="7BE05EE9" w14:textId="77777777" w:rsidR="00551E70" w:rsidRPr="002D4EC5" w:rsidRDefault="00551E70">
            <w:pPr>
              <w:pStyle w:val="MLBody"/>
              <w:rPr>
                <w:rFonts w:ascii="Arial" w:hAnsi="Arial"/>
              </w:rPr>
            </w:pPr>
          </w:p>
          <w:p w14:paraId="2DB196CC" w14:textId="4C97F009" w:rsidR="006D7BE5" w:rsidRPr="002D4EC5" w:rsidRDefault="006D7BE5" w:rsidP="002A1BF4">
            <w:pPr>
              <w:spacing w:after="160" w:line="259" w:lineRule="auto"/>
              <w:rPr>
                <w:rFonts w:ascii="Arial" w:hAnsi="Arial"/>
              </w:rPr>
            </w:pPr>
          </w:p>
        </w:tc>
        <w:tc>
          <w:tcPr>
            <w:tcW w:w="9206" w:type="dxa"/>
            <w:gridSpan w:val="5"/>
            <w:shd w:val="clear" w:color="auto" w:fill="FFFFFF" w:themeFill="background1"/>
            <w:hideMark/>
          </w:tcPr>
          <w:p w14:paraId="11AACDF2" w14:textId="77777777" w:rsidR="00FA20F7" w:rsidRPr="00FA20F7" w:rsidRDefault="00FA20F7" w:rsidP="00FA20F7">
            <w:pPr>
              <w:rPr>
                <w:rFonts w:ascii="Arial" w:hAnsi="Arial" w:cs="Arial"/>
                <w:sz w:val="24"/>
                <w:szCs w:val="24"/>
              </w:rPr>
            </w:pPr>
            <w:r w:rsidRPr="00FA20F7">
              <w:rPr>
                <w:rFonts w:ascii="Arial" w:hAnsi="Arial" w:cs="Arial"/>
                <w:sz w:val="24"/>
                <w:szCs w:val="24"/>
              </w:rPr>
              <w:t>As an employee, you’re eligible to participate in your employer-sponsored retirement</w:t>
            </w:r>
          </w:p>
          <w:p w14:paraId="60AB806C" w14:textId="21A1A259" w:rsidR="00FA20F7" w:rsidRDefault="00FA20F7" w:rsidP="00FA20F7">
            <w:pPr>
              <w:rPr>
                <w:rFonts w:ascii="Arial" w:hAnsi="Arial" w:cs="Arial"/>
                <w:sz w:val="24"/>
                <w:szCs w:val="24"/>
              </w:rPr>
            </w:pPr>
            <w:r w:rsidRPr="00FA20F7">
              <w:rPr>
                <w:rFonts w:ascii="Arial" w:hAnsi="Arial" w:cs="Arial"/>
                <w:sz w:val="24"/>
                <w:szCs w:val="24"/>
              </w:rPr>
              <w:t>plan. It’s a convenient and powerful way to help you save for retirement.</w:t>
            </w:r>
          </w:p>
          <w:p w14:paraId="50DDFF02" w14:textId="77777777" w:rsidR="00FA20F7" w:rsidRPr="00FA20F7" w:rsidRDefault="00FA20F7" w:rsidP="00FA20F7">
            <w:pPr>
              <w:rPr>
                <w:rFonts w:ascii="Arial" w:hAnsi="Arial" w:cs="Arial"/>
                <w:sz w:val="24"/>
                <w:szCs w:val="24"/>
              </w:rPr>
            </w:pPr>
          </w:p>
          <w:p w14:paraId="2E6AA253" w14:textId="52EB8DB5" w:rsidR="00FA20F7" w:rsidRPr="00FA20F7" w:rsidRDefault="00FA20F7" w:rsidP="00FA20F7">
            <w:pPr>
              <w:spacing w:after="160" w:line="259" w:lineRule="auto"/>
              <w:rPr>
                <w:rFonts w:ascii="Arial" w:hAnsi="Arial" w:cs="Arial"/>
                <w:sz w:val="24"/>
                <w:szCs w:val="24"/>
              </w:rPr>
            </w:pPr>
            <w:r w:rsidRPr="00FA20F7">
              <w:rPr>
                <w:rFonts w:ascii="Arial" w:hAnsi="Arial" w:cs="Arial"/>
                <w:sz w:val="24"/>
                <w:szCs w:val="24"/>
              </w:rPr>
              <w:t xml:space="preserve">Your </w:t>
            </w:r>
            <w:r w:rsidRPr="00FA20F7">
              <w:rPr>
                <w:rFonts w:ascii="Arial" w:hAnsi="Arial" w:cs="Arial"/>
                <w:b/>
                <w:bCs/>
                <w:sz w:val="24"/>
                <w:szCs w:val="24"/>
              </w:rPr>
              <w:t xml:space="preserve">Mutual Fund Select Portfolios </w:t>
            </w:r>
            <w:r w:rsidRPr="00FA20F7">
              <w:rPr>
                <w:rFonts w:ascii="Arial" w:hAnsi="Arial" w:cs="Arial"/>
                <w:sz w:val="24"/>
                <w:szCs w:val="24"/>
              </w:rPr>
              <w:t>Plan Number</w:t>
            </w:r>
            <w:r>
              <w:rPr>
                <w:rFonts w:ascii="Arial" w:hAnsi="Arial" w:cs="Arial"/>
                <w:sz w:val="24"/>
                <w:szCs w:val="24"/>
              </w:rPr>
              <w:t>(s)</w:t>
            </w:r>
            <w:r w:rsidRPr="00FA20F7">
              <w:rPr>
                <w:rFonts w:ascii="Arial" w:hAnsi="Arial" w:cs="Arial"/>
                <w:sz w:val="24"/>
                <w:szCs w:val="24"/>
              </w:rPr>
              <w:t>:</w:t>
            </w:r>
            <w:r>
              <w:rPr>
                <w:rFonts w:ascii="Arial" w:hAnsi="Arial" w:cs="Arial"/>
                <w:sz w:val="24"/>
                <w:szCs w:val="24"/>
              </w:rPr>
              <w:t xml:space="preserve"> </w:t>
            </w:r>
            <w:r w:rsidRPr="00842A5A">
              <w:rPr>
                <w:rFonts w:ascii="Arial" w:hAnsi="Arial" w:cs="Arial"/>
                <w:sz w:val="24"/>
                <w:szCs w:val="24"/>
                <w:u w:val="single"/>
              </w:rPr>
              <w:t>[INSERT PLAN NUMBERS/REMOVE IF NOT APPLICABLE</w:t>
            </w:r>
            <w:r w:rsidR="00842A5A" w:rsidRPr="00842A5A">
              <w:rPr>
                <w:rFonts w:ascii="Arial" w:hAnsi="Arial" w:cs="Arial"/>
                <w:sz w:val="24"/>
                <w:szCs w:val="24"/>
                <w:u w:val="single"/>
              </w:rPr>
              <w:t>/REMOVE MFSP DISCLOSURE ALSO</w:t>
            </w:r>
            <w:r w:rsidRPr="00842A5A">
              <w:rPr>
                <w:rFonts w:ascii="Arial" w:hAnsi="Arial" w:cs="Arial"/>
                <w:sz w:val="24"/>
                <w:szCs w:val="24"/>
                <w:u w:val="single"/>
              </w:rPr>
              <w:t>]</w:t>
            </w:r>
          </w:p>
          <w:p w14:paraId="4BE223FE" w14:textId="049730B3" w:rsidR="00FA20F7" w:rsidRPr="00FA20F7" w:rsidRDefault="00FA20F7" w:rsidP="00FA20F7">
            <w:pPr>
              <w:spacing w:after="160" w:line="259" w:lineRule="auto"/>
              <w:rPr>
                <w:rFonts w:ascii="Arial" w:hAnsi="Arial" w:cs="Arial"/>
                <w:sz w:val="24"/>
                <w:szCs w:val="24"/>
              </w:rPr>
            </w:pPr>
            <w:r w:rsidRPr="00FA20F7">
              <w:rPr>
                <w:rFonts w:ascii="Arial" w:hAnsi="Arial" w:cs="Arial"/>
                <w:sz w:val="24"/>
                <w:szCs w:val="24"/>
              </w:rPr>
              <w:t xml:space="preserve">Your </w:t>
            </w:r>
            <w:r w:rsidRPr="00FA20F7">
              <w:rPr>
                <w:rFonts w:ascii="Arial" w:hAnsi="Arial" w:cs="Arial"/>
                <w:b/>
                <w:bCs/>
                <w:sz w:val="24"/>
                <w:szCs w:val="24"/>
              </w:rPr>
              <w:t xml:space="preserve">Variable Annuity </w:t>
            </w:r>
            <w:r w:rsidRPr="00FA20F7">
              <w:rPr>
                <w:rFonts w:ascii="Arial" w:hAnsi="Arial" w:cs="Arial"/>
                <w:sz w:val="24"/>
                <w:szCs w:val="24"/>
              </w:rPr>
              <w:t>Plan Number</w:t>
            </w:r>
            <w:r>
              <w:rPr>
                <w:rFonts w:ascii="Arial" w:hAnsi="Arial" w:cs="Arial"/>
                <w:sz w:val="24"/>
                <w:szCs w:val="24"/>
              </w:rPr>
              <w:t>(s)</w:t>
            </w:r>
            <w:r w:rsidRPr="00FA20F7">
              <w:rPr>
                <w:rFonts w:ascii="Arial" w:hAnsi="Arial" w:cs="Arial"/>
                <w:sz w:val="24"/>
                <w:szCs w:val="24"/>
              </w:rPr>
              <w:t>:</w:t>
            </w:r>
            <w:r>
              <w:rPr>
                <w:rFonts w:ascii="Arial" w:hAnsi="Arial" w:cs="Arial"/>
                <w:sz w:val="24"/>
                <w:szCs w:val="24"/>
              </w:rPr>
              <w:t xml:space="preserve"> </w:t>
            </w:r>
            <w:r w:rsidRPr="00842A5A">
              <w:rPr>
                <w:rFonts w:ascii="Arial" w:hAnsi="Arial" w:cs="Arial"/>
                <w:sz w:val="24"/>
                <w:szCs w:val="24"/>
                <w:u w:val="single"/>
              </w:rPr>
              <w:t>[INSERT PLAN NUMBERS/REMOVE IF NOT APPLICABLE</w:t>
            </w:r>
            <w:r w:rsidR="00842A5A" w:rsidRPr="00842A5A">
              <w:rPr>
                <w:rFonts w:ascii="Arial" w:hAnsi="Arial" w:cs="Arial"/>
                <w:sz w:val="24"/>
                <w:szCs w:val="24"/>
                <w:u w:val="single"/>
              </w:rPr>
              <w:t>/REMOVE VA DISCLOSURE ALSO</w:t>
            </w:r>
            <w:r w:rsidRPr="00842A5A">
              <w:rPr>
                <w:rFonts w:ascii="Arial" w:hAnsi="Arial" w:cs="Arial"/>
                <w:sz w:val="24"/>
                <w:szCs w:val="24"/>
                <w:u w:val="single"/>
              </w:rPr>
              <w:t>]</w:t>
            </w:r>
          </w:p>
          <w:p w14:paraId="2F77554E" w14:textId="78A02CB5" w:rsidR="00FA20F7" w:rsidRPr="00FA20F7" w:rsidRDefault="00FA20F7" w:rsidP="00FA20F7">
            <w:pPr>
              <w:spacing w:after="160" w:line="259" w:lineRule="auto"/>
              <w:rPr>
                <w:rFonts w:ascii="Arial" w:hAnsi="Arial" w:cs="Arial"/>
                <w:sz w:val="24"/>
                <w:szCs w:val="24"/>
              </w:rPr>
            </w:pPr>
            <w:r w:rsidRPr="00FA20F7">
              <w:rPr>
                <w:rFonts w:ascii="Arial" w:hAnsi="Arial" w:cs="Arial"/>
                <w:sz w:val="24"/>
                <w:szCs w:val="24"/>
              </w:rPr>
              <w:t>Your plan offers different product options that you can choose to invest in for</w:t>
            </w:r>
            <w:r>
              <w:rPr>
                <w:rFonts w:ascii="Arial" w:hAnsi="Arial" w:cs="Arial"/>
                <w:sz w:val="24"/>
                <w:szCs w:val="24"/>
              </w:rPr>
              <w:t xml:space="preserve"> </w:t>
            </w:r>
            <w:r w:rsidRPr="00FA20F7">
              <w:rPr>
                <w:rFonts w:ascii="Arial" w:hAnsi="Arial" w:cs="Arial"/>
                <w:sz w:val="24"/>
                <w:szCs w:val="24"/>
              </w:rPr>
              <w:t>your retirement.</w:t>
            </w:r>
          </w:p>
          <w:p w14:paraId="0998833F" w14:textId="517E8A38" w:rsidR="00FA20F7" w:rsidRPr="00FA20F7" w:rsidRDefault="00FA20F7" w:rsidP="00FA20F7">
            <w:pPr>
              <w:spacing w:after="160" w:line="259" w:lineRule="auto"/>
              <w:rPr>
                <w:rFonts w:ascii="Arial" w:hAnsi="Arial" w:cs="Arial"/>
                <w:sz w:val="24"/>
                <w:szCs w:val="24"/>
              </w:rPr>
            </w:pPr>
            <w:r w:rsidRPr="00FA20F7">
              <w:rPr>
                <w:rFonts w:ascii="Arial" w:hAnsi="Arial" w:cs="Arial"/>
                <w:sz w:val="24"/>
                <w:szCs w:val="24"/>
              </w:rPr>
              <w:t xml:space="preserve">A </w:t>
            </w:r>
            <w:r w:rsidRPr="00FA20F7">
              <w:rPr>
                <w:rFonts w:ascii="Arial" w:hAnsi="Arial" w:cs="Arial"/>
                <w:b/>
                <w:bCs/>
                <w:sz w:val="24"/>
                <w:szCs w:val="24"/>
              </w:rPr>
              <w:t xml:space="preserve">Mutual Fund Select Portfolios (MFSP) </w:t>
            </w:r>
            <w:r w:rsidRPr="00FA20F7">
              <w:rPr>
                <w:rFonts w:ascii="Arial" w:hAnsi="Arial" w:cs="Arial"/>
                <w:sz w:val="24"/>
                <w:szCs w:val="24"/>
              </w:rPr>
              <w:t>plan allows you to invest in mutual funds by</w:t>
            </w:r>
            <w:r>
              <w:rPr>
                <w:rFonts w:ascii="Arial" w:hAnsi="Arial" w:cs="Arial"/>
                <w:sz w:val="24"/>
                <w:szCs w:val="24"/>
              </w:rPr>
              <w:t xml:space="preserve"> </w:t>
            </w:r>
            <w:r w:rsidRPr="00FA20F7">
              <w:rPr>
                <w:rFonts w:ascii="Arial" w:hAnsi="Arial" w:cs="Arial"/>
                <w:sz w:val="24"/>
                <w:szCs w:val="24"/>
              </w:rPr>
              <w:t>selecting from a list of funds chosen by your employer (or a third party appointed by your</w:t>
            </w:r>
            <w:r>
              <w:rPr>
                <w:rFonts w:ascii="Arial" w:hAnsi="Arial" w:cs="Arial"/>
                <w:sz w:val="24"/>
                <w:szCs w:val="24"/>
              </w:rPr>
              <w:t xml:space="preserve"> </w:t>
            </w:r>
            <w:r w:rsidRPr="00FA20F7">
              <w:rPr>
                <w:rFonts w:ascii="Arial" w:hAnsi="Arial" w:cs="Arial"/>
                <w:sz w:val="24"/>
                <w:szCs w:val="24"/>
              </w:rPr>
              <w:t>employer). Funds are chosen from well-known mutual fund families across a range of</w:t>
            </w:r>
            <w:r>
              <w:rPr>
                <w:rFonts w:ascii="Arial" w:hAnsi="Arial" w:cs="Arial"/>
                <w:sz w:val="24"/>
                <w:szCs w:val="24"/>
              </w:rPr>
              <w:t xml:space="preserve"> </w:t>
            </w:r>
            <w:r w:rsidRPr="00FA20F7">
              <w:rPr>
                <w:rFonts w:ascii="Arial" w:hAnsi="Arial" w:cs="Arial"/>
                <w:sz w:val="24"/>
                <w:szCs w:val="24"/>
              </w:rPr>
              <w:t>asset classes and risk levels, to appeal to every type of participant — from conservative</w:t>
            </w:r>
            <w:r>
              <w:rPr>
                <w:rFonts w:ascii="Arial" w:hAnsi="Arial" w:cs="Arial"/>
                <w:sz w:val="24"/>
                <w:szCs w:val="24"/>
              </w:rPr>
              <w:t xml:space="preserve"> </w:t>
            </w:r>
            <w:r w:rsidRPr="00FA20F7">
              <w:rPr>
                <w:rFonts w:ascii="Arial" w:hAnsi="Arial" w:cs="Arial"/>
                <w:sz w:val="24"/>
                <w:szCs w:val="24"/>
              </w:rPr>
              <w:t>to aggressive.</w:t>
            </w:r>
          </w:p>
          <w:p w14:paraId="3AEFB72B" w14:textId="77777777" w:rsidR="00FA20F7" w:rsidRPr="00FA20F7" w:rsidRDefault="00FA20F7" w:rsidP="00FA20F7">
            <w:pPr>
              <w:rPr>
                <w:rFonts w:ascii="Arial" w:hAnsi="Arial" w:cs="Arial"/>
                <w:sz w:val="24"/>
                <w:szCs w:val="24"/>
              </w:rPr>
            </w:pPr>
            <w:r w:rsidRPr="00FA20F7">
              <w:rPr>
                <w:rFonts w:ascii="Arial" w:hAnsi="Arial" w:cs="Arial"/>
                <w:sz w:val="24"/>
                <w:szCs w:val="24"/>
              </w:rPr>
              <w:t xml:space="preserve">A </w:t>
            </w:r>
            <w:r w:rsidRPr="00FA20F7">
              <w:rPr>
                <w:rFonts w:ascii="Arial" w:hAnsi="Arial" w:cs="Arial"/>
                <w:b/>
                <w:bCs/>
                <w:sz w:val="24"/>
                <w:szCs w:val="24"/>
              </w:rPr>
              <w:t xml:space="preserve">Variable Annuity (VA) </w:t>
            </w:r>
            <w:r w:rsidRPr="00FA20F7">
              <w:rPr>
                <w:rFonts w:ascii="Arial" w:hAnsi="Arial" w:cs="Arial"/>
                <w:sz w:val="24"/>
                <w:szCs w:val="24"/>
              </w:rPr>
              <w:t>retirement plan is a long-term retirement savings vehicle</w:t>
            </w:r>
          </w:p>
          <w:p w14:paraId="1952B7B4" w14:textId="77777777" w:rsidR="00FA20F7" w:rsidRPr="00FA20F7" w:rsidRDefault="00FA20F7" w:rsidP="00FA20F7">
            <w:pPr>
              <w:rPr>
                <w:rFonts w:ascii="Arial" w:hAnsi="Arial" w:cs="Arial"/>
                <w:sz w:val="24"/>
                <w:szCs w:val="24"/>
              </w:rPr>
            </w:pPr>
            <w:r w:rsidRPr="00FA20F7">
              <w:rPr>
                <w:rFonts w:ascii="Arial" w:hAnsi="Arial" w:cs="Arial"/>
                <w:sz w:val="24"/>
                <w:szCs w:val="24"/>
              </w:rPr>
              <w:t>issued by Metropolitan Life Insurance Company. Under a variable annuity you have</w:t>
            </w:r>
          </w:p>
          <w:p w14:paraId="155E2805" w14:textId="77777777" w:rsidR="00FA20F7" w:rsidRPr="00FA20F7" w:rsidRDefault="00FA20F7" w:rsidP="00FA20F7">
            <w:pPr>
              <w:rPr>
                <w:rFonts w:ascii="Arial" w:hAnsi="Arial" w:cs="Arial"/>
                <w:sz w:val="24"/>
                <w:szCs w:val="24"/>
              </w:rPr>
            </w:pPr>
            <w:r w:rsidRPr="00FA20F7">
              <w:rPr>
                <w:rFonts w:ascii="Arial" w:hAnsi="Arial" w:cs="Arial"/>
                <w:sz w:val="24"/>
                <w:szCs w:val="24"/>
              </w:rPr>
              <w:t>the option to allocate your contributions among several funding options. Your account</w:t>
            </w:r>
          </w:p>
          <w:p w14:paraId="5832010F" w14:textId="5A640BC5" w:rsidR="00FA20F7" w:rsidRPr="00FA20F7" w:rsidRDefault="00FA20F7" w:rsidP="00FA20F7">
            <w:pPr>
              <w:rPr>
                <w:rFonts w:ascii="Arial" w:hAnsi="Arial" w:cs="Arial"/>
                <w:sz w:val="24"/>
                <w:szCs w:val="24"/>
              </w:rPr>
            </w:pPr>
            <w:r w:rsidRPr="00FA20F7">
              <w:rPr>
                <w:rFonts w:ascii="Arial" w:hAnsi="Arial" w:cs="Arial"/>
                <w:sz w:val="24"/>
                <w:szCs w:val="24"/>
              </w:rPr>
              <w:t>value will vary based upon the</w:t>
            </w:r>
            <w:r w:rsidR="004037FA">
              <w:rPr>
                <w:rFonts w:ascii="Arial" w:hAnsi="Arial" w:cs="Arial"/>
                <w:sz w:val="24"/>
                <w:szCs w:val="24"/>
              </w:rPr>
              <w:t xml:space="preserve"> </w:t>
            </w:r>
            <w:r w:rsidR="004037FA" w:rsidRPr="005E7783">
              <w:rPr>
                <w:rFonts w:ascii="Arial" w:hAnsi="Arial" w:cs="Arial"/>
                <w:sz w:val="24"/>
                <w:szCs w:val="24"/>
              </w:rPr>
              <w:t>investment experience</w:t>
            </w:r>
            <w:r w:rsidRPr="00FA20F7">
              <w:rPr>
                <w:rFonts w:ascii="Arial" w:hAnsi="Arial" w:cs="Arial"/>
                <w:sz w:val="24"/>
                <w:szCs w:val="24"/>
              </w:rPr>
              <w:t xml:space="preserve"> of the funding options to which</w:t>
            </w:r>
          </w:p>
          <w:p w14:paraId="115F93F7" w14:textId="4069AEEE" w:rsidR="00FA20F7" w:rsidRDefault="00FA20F7" w:rsidP="00FA20F7">
            <w:pPr>
              <w:rPr>
                <w:rFonts w:ascii="Arial" w:hAnsi="Arial" w:cs="Arial"/>
                <w:sz w:val="24"/>
                <w:szCs w:val="24"/>
              </w:rPr>
            </w:pPr>
            <w:r w:rsidRPr="00FA20F7">
              <w:rPr>
                <w:rFonts w:ascii="Arial" w:hAnsi="Arial" w:cs="Arial"/>
                <w:sz w:val="24"/>
                <w:szCs w:val="24"/>
              </w:rPr>
              <w:t>you allocate your contributions.</w:t>
            </w:r>
          </w:p>
          <w:p w14:paraId="3168B1E9" w14:textId="77777777" w:rsidR="00FA20F7" w:rsidRPr="00FA20F7" w:rsidRDefault="00FA20F7" w:rsidP="00FA20F7">
            <w:pPr>
              <w:rPr>
                <w:rFonts w:ascii="Arial" w:hAnsi="Arial" w:cs="Arial"/>
                <w:sz w:val="24"/>
                <w:szCs w:val="24"/>
              </w:rPr>
            </w:pPr>
          </w:p>
          <w:p w14:paraId="1ABC1358" w14:textId="7F4B38E0" w:rsidR="00FA20F7" w:rsidRPr="00FA20F7" w:rsidRDefault="00FA20F7" w:rsidP="00FA20F7">
            <w:pPr>
              <w:spacing w:after="160" w:line="259" w:lineRule="auto"/>
              <w:rPr>
                <w:rFonts w:ascii="Arial" w:hAnsi="Arial" w:cs="Arial"/>
                <w:b/>
                <w:bCs/>
                <w:sz w:val="24"/>
                <w:szCs w:val="24"/>
              </w:rPr>
            </w:pPr>
            <w:r w:rsidRPr="00FA20F7">
              <w:rPr>
                <w:rFonts w:ascii="Arial" w:hAnsi="Arial" w:cs="Arial"/>
                <w:sz w:val="24"/>
                <w:szCs w:val="24"/>
              </w:rPr>
              <w:t xml:space="preserve">Enroll online: </w:t>
            </w:r>
            <w:hyperlink r:id="rId13" w:history="1">
              <w:r w:rsidRPr="00C72A39">
                <w:rPr>
                  <w:rStyle w:val="Hyperlink"/>
                  <w:rFonts w:ascii="Arial" w:hAnsi="Arial" w:cs="Arial"/>
                  <w:b/>
                  <w:bCs/>
                  <w:sz w:val="24"/>
                  <w:szCs w:val="24"/>
                </w:rPr>
                <w:t>metlife.com/enrollnow</w:t>
              </w:r>
            </w:hyperlink>
          </w:p>
          <w:p w14:paraId="3C3EDBAE" w14:textId="25793C99" w:rsidR="00FA20F7" w:rsidRPr="00FA20F7" w:rsidRDefault="00FA20F7" w:rsidP="00FA20F7">
            <w:pPr>
              <w:rPr>
                <w:rFonts w:ascii="Arial" w:hAnsi="Arial" w:cs="Arial"/>
                <w:sz w:val="24"/>
                <w:szCs w:val="24"/>
              </w:rPr>
            </w:pPr>
            <w:r w:rsidRPr="00FA20F7">
              <w:rPr>
                <w:rFonts w:ascii="Arial" w:hAnsi="Arial" w:cs="Arial"/>
                <w:sz w:val="24"/>
                <w:szCs w:val="24"/>
              </w:rPr>
              <w:t xml:space="preserve">Enrolling online with </w:t>
            </w:r>
            <w:hyperlink r:id="rId14" w:history="1">
              <w:r w:rsidRPr="00C72A39">
                <w:rPr>
                  <w:rStyle w:val="Hyperlink"/>
                  <w:rFonts w:ascii="Arial" w:hAnsi="Arial" w:cs="Arial"/>
                  <w:b/>
                  <w:bCs/>
                  <w:sz w:val="24"/>
                  <w:szCs w:val="24"/>
                </w:rPr>
                <w:t>EnrollNow</w:t>
              </w:r>
            </w:hyperlink>
            <w:r w:rsidRPr="00FA20F7">
              <w:rPr>
                <w:rFonts w:ascii="Arial" w:hAnsi="Arial" w:cs="Arial"/>
                <w:b/>
                <w:bCs/>
                <w:sz w:val="24"/>
                <w:szCs w:val="24"/>
              </w:rPr>
              <w:t xml:space="preserve"> </w:t>
            </w:r>
            <w:r w:rsidRPr="00FA20F7">
              <w:rPr>
                <w:rFonts w:ascii="Arial" w:hAnsi="Arial" w:cs="Arial"/>
                <w:sz w:val="24"/>
                <w:szCs w:val="24"/>
              </w:rPr>
              <w:t>is simple and only takes a few minutes. You can</w:t>
            </w:r>
          </w:p>
          <w:p w14:paraId="527E6B57" w14:textId="77777777" w:rsidR="00FA20F7" w:rsidRPr="00FA20F7" w:rsidRDefault="00FA20F7" w:rsidP="00FA20F7">
            <w:pPr>
              <w:rPr>
                <w:rFonts w:ascii="Arial" w:hAnsi="Arial" w:cs="Arial"/>
                <w:sz w:val="24"/>
                <w:szCs w:val="24"/>
              </w:rPr>
            </w:pPr>
            <w:r w:rsidRPr="00FA20F7">
              <w:rPr>
                <w:rFonts w:ascii="Arial" w:hAnsi="Arial" w:cs="Arial"/>
                <w:sz w:val="24"/>
                <w:szCs w:val="24"/>
              </w:rPr>
              <w:t>always change your elections later. The most important thing is to get started.</w:t>
            </w:r>
          </w:p>
          <w:p w14:paraId="6358B877" w14:textId="77777777" w:rsidR="00FA20F7" w:rsidRDefault="00FA20F7" w:rsidP="00FA20F7">
            <w:pPr>
              <w:rPr>
                <w:rFonts w:ascii="Arial" w:hAnsi="Arial" w:cs="Arial"/>
                <w:sz w:val="24"/>
                <w:szCs w:val="24"/>
              </w:rPr>
            </w:pPr>
          </w:p>
          <w:p w14:paraId="56E8CD3C" w14:textId="04B9B4C6" w:rsidR="00FA20F7" w:rsidRPr="00FA20F7" w:rsidRDefault="00FA20F7" w:rsidP="00FA20F7">
            <w:pPr>
              <w:rPr>
                <w:rFonts w:ascii="Arial" w:hAnsi="Arial" w:cs="Arial"/>
                <w:sz w:val="24"/>
                <w:szCs w:val="24"/>
              </w:rPr>
            </w:pPr>
            <w:r w:rsidRPr="00FA20F7">
              <w:rPr>
                <w:rFonts w:ascii="Arial" w:hAnsi="Arial" w:cs="Arial"/>
                <w:sz w:val="24"/>
                <w:szCs w:val="24"/>
              </w:rPr>
              <w:t>We are excited to offer you this valuable benefit and we hope you will use it to help</w:t>
            </w:r>
          </w:p>
          <w:p w14:paraId="3C164E77" w14:textId="454EEDB3" w:rsidR="00FA20F7" w:rsidRPr="005E7783" w:rsidRDefault="00FA20F7" w:rsidP="00FA20F7">
            <w:pPr>
              <w:rPr>
                <w:rFonts w:ascii="Arial" w:hAnsi="Arial" w:cs="Arial"/>
                <w:sz w:val="24"/>
                <w:szCs w:val="24"/>
              </w:rPr>
            </w:pPr>
            <w:r w:rsidRPr="00FA20F7">
              <w:rPr>
                <w:rFonts w:ascii="Arial" w:hAnsi="Arial" w:cs="Arial"/>
                <w:sz w:val="24"/>
                <w:szCs w:val="24"/>
              </w:rPr>
              <w:lastRenderedPageBreak/>
              <w:t xml:space="preserve">make your retirement dreams a reality. Join today and take a positive step </w:t>
            </w:r>
            <w:r w:rsidRPr="005E7783">
              <w:rPr>
                <w:rFonts w:ascii="Arial" w:hAnsi="Arial" w:cs="Arial"/>
                <w:sz w:val="24"/>
                <w:szCs w:val="24"/>
              </w:rPr>
              <w:t>toward</w:t>
            </w:r>
            <w:r w:rsidR="00240647" w:rsidRPr="005E7783">
              <w:rPr>
                <w:rFonts w:ascii="Arial" w:hAnsi="Arial" w:cs="Arial"/>
                <w:sz w:val="24"/>
                <w:szCs w:val="24"/>
              </w:rPr>
              <w:t>s</w:t>
            </w:r>
          </w:p>
          <w:p w14:paraId="0D66931E" w14:textId="7DCAC3B8" w:rsidR="004438CB" w:rsidRPr="002D4EC5" w:rsidRDefault="00240647" w:rsidP="00FA20F7">
            <w:pPr>
              <w:rPr>
                <w:rFonts w:ascii="Arial" w:hAnsi="Arial" w:cs="Arial"/>
                <w:sz w:val="24"/>
                <w:szCs w:val="24"/>
              </w:rPr>
            </w:pPr>
            <w:r w:rsidRPr="005E7783">
              <w:rPr>
                <w:rFonts w:ascii="Arial" w:hAnsi="Arial" w:cs="Arial"/>
                <w:sz w:val="24"/>
                <w:szCs w:val="24"/>
              </w:rPr>
              <w:t>your retirement</w:t>
            </w:r>
            <w:r w:rsidR="00FA20F7" w:rsidRPr="005E7783">
              <w:rPr>
                <w:rFonts w:ascii="Arial" w:hAnsi="Arial" w:cs="Arial"/>
                <w:sz w:val="24"/>
                <w:szCs w:val="24"/>
              </w:rPr>
              <w:t xml:space="preserve"> tomorrow!</w:t>
            </w:r>
            <w:r w:rsidR="007122A0" w:rsidRPr="002D4EC5">
              <w:br/>
            </w:r>
          </w:p>
          <w:p w14:paraId="146273D1" w14:textId="33D0344B" w:rsidR="0075013C" w:rsidRPr="002D4EC5" w:rsidRDefault="00FA20F7" w:rsidP="006373AB">
            <w:pPr>
              <w:spacing w:after="160" w:line="259" w:lineRule="auto"/>
              <w:rPr>
                <w:rFonts w:ascii="Arial" w:eastAsia="Arial" w:hAnsi="Arial" w:cs="Arial"/>
                <w:sz w:val="24"/>
                <w:szCs w:val="24"/>
              </w:rPr>
            </w:pPr>
            <w:r w:rsidRPr="00FA20F7">
              <w:rPr>
                <w:rFonts w:ascii="Georgia" w:hAnsi="Georgia" w:cs="Arial"/>
                <w:b/>
                <w:bCs/>
                <w:color w:val="0061A0"/>
                <w:sz w:val="28"/>
                <w:szCs w:val="28"/>
              </w:rPr>
              <w:t>What are you waiting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030"/>
              <w:gridCol w:w="3075"/>
              <w:gridCol w:w="3101"/>
            </w:tblGrid>
            <w:tr w:rsidR="007B3B70" w:rsidRPr="002D4EC5" w14:paraId="28C7DCD2" w14:textId="77777777" w:rsidTr="00842A5A">
              <w:tc>
                <w:tcPr>
                  <w:tcW w:w="3063" w:type="dxa"/>
                  <w:shd w:val="clear" w:color="auto" w:fill="E7E6E6" w:themeFill="background2"/>
                </w:tcPr>
                <w:p w14:paraId="274E694A" w14:textId="77777777" w:rsidR="004053EC" w:rsidRPr="002D4EC5" w:rsidRDefault="004053EC" w:rsidP="00060F60">
                  <w:pPr>
                    <w:spacing w:after="160" w:line="259" w:lineRule="auto"/>
                    <w:jc w:val="center"/>
                    <w:rPr>
                      <w:rFonts w:ascii="Georgia" w:hAnsi="Georgia" w:cs="Arial"/>
                      <w:b/>
                      <w:bCs/>
                      <w:sz w:val="28"/>
                      <w:szCs w:val="28"/>
                    </w:rPr>
                  </w:pPr>
                </w:p>
                <w:p w14:paraId="0F3B9888" w14:textId="425B9A37" w:rsidR="007B3B70" w:rsidRPr="002D4EC5" w:rsidRDefault="00FA20F7" w:rsidP="00060F60">
                  <w:pPr>
                    <w:spacing w:after="160" w:line="259" w:lineRule="auto"/>
                    <w:jc w:val="center"/>
                    <w:rPr>
                      <w:rFonts w:ascii="Georgia" w:hAnsi="Georgia" w:cs="Arial"/>
                      <w:b/>
                      <w:bCs/>
                      <w:sz w:val="28"/>
                      <w:szCs w:val="28"/>
                    </w:rPr>
                  </w:pPr>
                  <w:r>
                    <w:rPr>
                      <w:noProof/>
                    </w:rPr>
                    <w:drawing>
                      <wp:inline distT="0" distB="0" distL="0" distR="0" wp14:anchorId="4F380267" wp14:editId="3018B8E0">
                        <wp:extent cx="1056821" cy="93338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8792" r="20080"/>
                                <a:stretch/>
                              </pic:blipFill>
                              <pic:spPr bwMode="auto">
                                <a:xfrm>
                                  <a:off x="0" y="0"/>
                                  <a:ext cx="1056895" cy="933450"/>
                                </a:xfrm>
                                <a:prstGeom prst="rect">
                                  <a:avLst/>
                                </a:prstGeom>
                                <a:ln>
                                  <a:noFill/>
                                </a:ln>
                                <a:extLst>
                                  <a:ext uri="{53640926-AAD7-44D8-BBD7-CCE9431645EC}">
                                    <a14:shadowObscured xmlns:a14="http://schemas.microsoft.com/office/drawing/2010/main"/>
                                  </a:ext>
                                </a:extLst>
                              </pic:spPr>
                            </pic:pic>
                          </a:graphicData>
                        </a:graphic>
                      </wp:inline>
                    </w:drawing>
                  </w:r>
                </w:p>
              </w:tc>
              <w:tc>
                <w:tcPr>
                  <w:tcW w:w="3063" w:type="dxa"/>
                  <w:shd w:val="clear" w:color="auto" w:fill="E7E6E6" w:themeFill="background2"/>
                </w:tcPr>
                <w:p w14:paraId="166AF913" w14:textId="77777777" w:rsidR="004053EC" w:rsidRPr="002D4EC5" w:rsidRDefault="004053EC" w:rsidP="00CF1FF7">
                  <w:pPr>
                    <w:spacing w:after="160" w:line="259" w:lineRule="auto"/>
                    <w:jc w:val="center"/>
                    <w:rPr>
                      <w:rFonts w:ascii="Georgia" w:hAnsi="Georgia" w:cs="Arial"/>
                      <w:b/>
                      <w:bCs/>
                      <w:sz w:val="28"/>
                      <w:szCs w:val="28"/>
                    </w:rPr>
                  </w:pPr>
                </w:p>
                <w:p w14:paraId="7C5750B3" w14:textId="5007B80E" w:rsidR="007B3B70" w:rsidRPr="002D4EC5" w:rsidRDefault="00FA20F7" w:rsidP="00CF1FF7">
                  <w:pPr>
                    <w:spacing w:after="160" w:line="259" w:lineRule="auto"/>
                    <w:jc w:val="center"/>
                    <w:rPr>
                      <w:rFonts w:ascii="Georgia" w:hAnsi="Georgia" w:cs="Arial"/>
                      <w:b/>
                      <w:bCs/>
                      <w:sz w:val="28"/>
                      <w:szCs w:val="28"/>
                    </w:rPr>
                  </w:pPr>
                  <w:r>
                    <w:rPr>
                      <w:noProof/>
                    </w:rPr>
                    <w:drawing>
                      <wp:inline distT="0" distB="0" distL="0" distR="0" wp14:anchorId="532CBFE9" wp14:editId="35FC67F5">
                        <wp:extent cx="1151313" cy="89492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106" r="9327"/>
                                <a:stretch/>
                              </pic:blipFill>
                              <pic:spPr bwMode="auto">
                                <a:xfrm>
                                  <a:off x="0" y="0"/>
                                  <a:ext cx="1151866" cy="895350"/>
                                </a:xfrm>
                                <a:prstGeom prst="rect">
                                  <a:avLst/>
                                </a:prstGeom>
                                <a:ln>
                                  <a:noFill/>
                                </a:ln>
                                <a:extLst>
                                  <a:ext uri="{53640926-AAD7-44D8-BBD7-CCE9431645EC}">
                                    <a14:shadowObscured xmlns:a14="http://schemas.microsoft.com/office/drawing/2010/main"/>
                                  </a:ext>
                                </a:extLst>
                              </pic:spPr>
                            </pic:pic>
                          </a:graphicData>
                        </a:graphic>
                      </wp:inline>
                    </w:drawing>
                  </w:r>
                </w:p>
              </w:tc>
              <w:tc>
                <w:tcPr>
                  <w:tcW w:w="3204" w:type="dxa"/>
                  <w:shd w:val="clear" w:color="auto" w:fill="E7E6E6" w:themeFill="background2"/>
                </w:tcPr>
                <w:p w14:paraId="190B3B89" w14:textId="38B455AC" w:rsidR="004053EC" w:rsidRPr="002D4EC5" w:rsidRDefault="004053EC" w:rsidP="00623FDB">
                  <w:pPr>
                    <w:spacing w:after="160" w:line="259" w:lineRule="auto"/>
                    <w:jc w:val="center"/>
                    <w:rPr>
                      <w:rFonts w:ascii="Georgia" w:hAnsi="Georgia" w:cs="Arial"/>
                      <w:b/>
                      <w:bCs/>
                      <w:sz w:val="28"/>
                      <w:szCs w:val="28"/>
                    </w:rPr>
                  </w:pPr>
                </w:p>
                <w:p w14:paraId="3CBFE52E" w14:textId="09BF21E8" w:rsidR="007B3B70" w:rsidRPr="002D4EC5" w:rsidRDefault="00FA20F7" w:rsidP="00623FDB">
                  <w:pPr>
                    <w:spacing w:after="160" w:line="259" w:lineRule="auto"/>
                    <w:jc w:val="center"/>
                    <w:rPr>
                      <w:rFonts w:ascii="Georgia" w:hAnsi="Georgia" w:cs="Arial"/>
                      <w:b/>
                      <w:bCs/>
                      <w:sz w:val="28"/>
                      <w:szCs w:val="28"/>
                    </w:rPr>
                  </w:pPr>
                  <w:r>
                    <w:rPr>
                      <w:noProof/>
                    </w:rPr>
                    <w:drawing>
                      <wp:inline distT="0" distB="0" distL="0" distR="0" wp14:anchorId="04848625" wp14:editId="04F6027B">
                        <wp:extent cx="759452" cy="88525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1659" r="13777"/>
                                <a:stretch/>
                              </pic:blipFill>
                              <pic:spPr bwMode="auto">
                                <a:xfrm>
                                  <a:off x="0" y="0"/>
                                  <a:ext cx="759944" cy="885825"/>
                                </a:xfrm>
                                <a:prstGeom prst="rect">
                                  <a:avLst/>
                                </a:prstGeom>
                                <a:ln>
                                  <a:noFill/>
                                </a:ln>
                                <a:extLst>
                                  <a:ext uri="{53640926-AAD7-44D8-BBD7-CCE9431645EC}">
                                    <a14:shadowObscured xmlns:a14="http://schemas.microsoft.com/office/drawing/2010/main"/>
                                  </a:ext>
                                </a:extLst>
                              </pic:spPr>
                            </pic:pic>
                          </a:graphicData>
                        </a:graphic>
                      </wp:inline>
                    </w:drawing>
                  </w:r>
                </w:p>
              </w:tc>
            </w:tr>
            <w:tr w:rsidR="007B3B70" w:rsidRPr="002D4EC5" w14:paraId="73747832" w14:textId="77777777" w:rsidTr="00842A5A">
              <w:trPr>
                <w:trHeight w:val="1548"/>
              </w:trPr>
              <w:tc>
                <w:tcPr>
                  <w:tcW w:w="3063" w:type="dxa"/>
                  <w:shd w:val="clear" w:color="auto" w:fill="E7E6E6" w:themeFill="background2"/>
                </w:tcPr>
                <w:p w14:paraId="2CC9FCDD" w14:textId="77777777" w:rsidR="00FA20F7" w:rsidRDefault="00FA20F7" w:rsidP="00FA20F7">
                  <w:pPr>
                    <w:autoSpaceDE w:val="0"/>
                    <w:autoSpaceDN w:val="0"/>
                    <w:adjustRightInd w:val="0"/>
                    <w:jc w:val="center"/>
                    <w:rPr>
                      <w:rFonts w:ascii="Arial-BoldMT" w:hAnsi="Arial-BoldMT" w:cs="Arial-BoldMT"/>
                      <w:b/>
                      <w:bCs/>
                      <w:color w:val="000000"/>
                      <w:sz w:val="19"/>
                      <w:szCs w:val="19"/>
                    </w:rPr>
                  </w:pPr>
                  <w:r>
                    <w:rPr>
                      <w:rFonts w:ascii="Arial-BoldMT" w:hAnsi="Arial-BoldMT" w:cs="Arial-BoldMT"/>
                      <w:b/>
                      <w:bCs/>
                      <w:color w:val="000000"/>
                      <w:sz w:val="19"/>
                      <w:szCs w:val="19"/>
                    </w:rPr>
                    <w:t>Watch this video to see</w:t>
                  </w:r>
                </w:p>
                <w:p w14:paraId="5BF66255" w14:textId="77777777" w:rsidR="00FA20F7" w:rsidRDefault="00FA20F7" w:rsidP="00FA20F7">
                  <w:pPr>
                    <w:autoSpaceDE w:val="0"/>
                    <w:autoSpaceDN w:val="0"/>
                    <w:adjustRightInd w:val="0"/>
                    <w:jc w:val="center"/>
                    <w:rPr>
                      <w:rFonts w:ascii="Arial-BoldMT" w:hAnsi="Arial-BoldMT" w:cs="Arial-BoldMT"/>
                      <w:b/>
                      <w:bCs/>
                      <w:color w:val="000000"/>
                      <w:sz w:val="19"/>
                      <w:szCs w:val="19"/>
                    </w:rPr>
                  </w:pPr>
                  <w:r>
                    <w:rPr>
                      <w:rFonts w:ascii="Arial-BoldMT" w:hAnsi="Arial-BoldMT" w:cs="Arial-BoldMT"/>
                      <w:b/>
                      <w:bCs/>
                      <w:color w:val="000000"/>
                      <w:sz w:val="19"/>
                      <w:szCs w:val="19"/>
                    </w:rPr>
                    <w:t>how easy it is to enroll:</w:t>
                  </w:r>
                </w:p>
                <w:p w14:paraId="53FE4990" w14:textId="16273721" w:rsidR="007B3B70" w:rsidRPr="002D4EC5" w:rsidRDefault="00FA20F7" w:rsidP="00FA20F7">
                  <w:pPr>
                    <w:spacing w:after="160" w:line="259" w:lineRule="auto"/>
                    <w:ind w:left="60"/>
                    <w:jc w:val="center"/>
                    <w:rPr>
                      <w:rFonts w:ascii="Georgia" w:hAnsi="Georgia" w:cs="Arial"/>
                      <w:b/>
                      <w:bCs/>
                      <w:vertAlign w:val="superscript"/>
                    </w:rPr>
                  </w:pPr>
                  <w:r>
                    <w:rPr>
                      <w:rFonts w:ascii="Arial-BoldMT" w:hAnsi="Arial-BoldMT" w:cs="Arial-BoldMT"/>
                      <w:b/>
                      <w:bCs/>
                      <w:color w:val="0061DA"/>
                      <w:sz w:val="19"/>
                      <w:szCs w:val="19"/>
                    </w:rPr>
                    <w:t>metlife.com/enrollnowvideo</w:t>
                  </w:r>
                </w:p>
              </w:tc>
              <w:tc>
                <w:tcPr>
                  <w:tcW w:w="3063" w:type="dxa"/>
                  <w:shd w:val="clear" w:color="auto" w:fill="E7E6E6" w:themeFill="background2"/>
                </w:tcPr>
                <w:p w14:paraId="67A89F20" w14:textId="77777777" w:rsidR="00FA20F7" w:rsidRDefault="00FA20F7" w:rsidP="00FA20F7">
                  <w:pPr>
                    <w:autoSpaceDE w:val="0"/>
                    <w:autoSpaceDN w:val="0"/>
                    <w:adjustRightInd w:val="0"/>
                    <w:jc w:val="center"/>
                    <w:rPr>
                      <w:rFonts w:ascii="Arial-BoldMT" w:hAnsi="Arial-BoldMT" w:cs="Arial-BoldMT"/>
                      <w:b/>
                      <w:bCs/>
                      <w:color w:val="000000"/>
                      <w:sz w:val="19"/>
                      <w:szCs w:val="19"/>
                    </w:rPr>
                  </w:pPr>
                  <w:r>
                    <w:rPr>
                      <w:rFonts w:ascii="Arial-BoldMT" w:hAnsi="Arial-BoldMT" w:cs="Arial-BoldMT"/>
                      <w:b/>
                      <w:bCs/>
                      <w:color w:val="000000"/>
                      <w:sz w:val="19"/>
                      <w:szCs w:val="19"/>
                    </w:rPr>
                    <w:t>Watch these videos to</w:t>
                  </w:r>
                </w:p>
                <w:p w14:paraId="4AED7BA5" w14:textId="77777777" w:rsidR="00FA20F7" w:rsidRDefault="00FA20F7" w:rsidP="00FA20F7">
                  <w:pPr>
                    <w:autoSpaceDE w:val="0"/>
                    <w:autoSpaceDN w:val="0"/>
                    <w:adjustRightInd w:val="0"/>
                    <w:jc w:val="center"/>
                    <w:rPr>
                      <w:rFonts w:ascii="Arial-BoldMT" w:hAnsi="Arial-BoldMT" w:cs="Arial-BoldMT"/>
                      <w:b/>
                      <w:bCs/>
                      <w:color w:val="000000"/>
                      <w:sz w:val="19"/>
                      <w:szCs w:val="19"/>
                    </w:rPr>
                  </w:pPr>
                  <w:r>
                    <w:rPr>
                      <w:rFonts w:ascii="Arial-BoldMT" w:hAnsi="Arial-BoldMT" w:cs="Arial-BoldMT"/>
                      <w:b/>
                      <w:bCs/>
                      <w:color w:val="000000"/>
                      <w:sz w:val="19"/>
                      <w:szCs w:val="19"/>
                    </w:rPr>
                    <w:t>learn the importance</w:t>
                  </w:r>
                </w:p>
                <w:p w14:paraId="13AD4DCC" w14:textId="77777777" w:rsidR="00FA20F7" w:rsidRDefault="00FA20F7" w:rsidP="00FA20F7">
                  <w:pPr>
                    <w:autoSpaceDE w:val="0"/>
                    <w:autoSpaceDN w:val="0"/>
                    <w:adjustRightInd w:val="0"/>
                    <w:jc w:val="center"/>
                    <w:rPr>
                      <w:rFonts w:ascii="Arial-BoldMT" w:hAnsi="Arial-BoldMT" w:cs="Arial-BoldMT"/>
                      <w:b/>
                      <w:bCs/>
                      <w:color w:val="000000"/>
                      <w:sz w:val="19"/>
                      <w:szCs w:val="19"/>
                    </w:rPr>
                  </w:pPr>
                  <w:r>
                    <w:rPr>
                      <w:rFonts w:ascii="Arial-BoldMT" w:hAnsi="Arial-BoldMT" w:cs="Arial-BoldMT"/>
                      <w:b/>
                      <w:bCs/>
                      <w:color w:val="000000"/>
                      <w:sz w:val="19"/>
                      <w:szCs w:val="19"/>
                    </w:rPr>
                    <w:t>of saving for retirement:</w:t>
                  </w:r>
                </w:p>
                <w:p w14:paraId="5D58EFEE" w14:textId="7A8E5150" w:rsidR="007B3B70" w:rsidRPr="002D4EC5" w:rsidRDefault="00FA20F7" w:rsidP="00FA20F7">
                  <w:pPr>
                    <w:spacing w:after="160" w:line="259" w:lineRule="auto"/>
                    <w:ind w:left="60"/>
                    <w:jc w:val="center"/>
                    <w:rPr>
                      <w:rFonts w:ascii="Georgia" w:hAnsi="Georgia" w:cs="Arial"/>
                      <w:b/>
                      <w:bCs/>
                    </w:rPr>
                  </w:pPr>
                  <w:r>
                    <w:rPr>
                      <w:rFonts w:ascii="Arial-BoldMT" w:hAnsi="Arial-BoldMT" w:cs="Arial-BoldMT"/>
                      <w:b/>
                      <w:bCs/>
                      <w:color w:val="0061DA"/>
                      <w:sz w:val="19"/>
                      <w:szCs w:val="19"/>
                    </w:rPr>
                    <w:t>metlife.com/retireready/videos/</w:t>
                  </w:r>
                </w:p>
              </w:tc>
              <w:tc>
                <w:tcPr>
                  <w:tcW w:w="3204" w:type="dxa"/>
                  <w:shd w:val="clear" w:color="auto" w:fill="E7E6E6" w:themeFill="background2"/>
                </w:tcPr>
                <w:p w14:paraId="1529D9E1" w14:textId="77777777" w:rsidR="00842A5A" w:rsidRDefault="00842A5A" w:rsidP="00842A5A">
                  <w:pPr>
                    <w:autoSpaceDE w:val="0"/>
                    <w:autoSpaceDN w:val="0"/>
                    <w:adjustRightInd w:val="0"/>
                    <w:jc w:val="center"/>
                    <w:rPr>
                      <w:rFonts w:ascii="Arial-BoldMT" w:hAnsi="Arial-BoldMT" w:cs="Arial-BoldMT"/>
                      <w:b/>
                      <w:bCs/>
                      <w:color w:val="0061DA"/>
                      <w:sz w:val="19"/>
                      <w:szCs w:val="19"/>
                    </w:rPr>
                  </w:pPr>
                  <w:r>
                    <w:rPr>
                      <w:rFonts w:ascii="Arial-BoldMT" w:hAnsi="Arial-BoldMT" w:cs="Arial-BoldMT"/>
                      <w:b/>
                      <w:bCs/>
                      <w:color w:val="000000"/>
                      <w:sz w:val="19"/>
                      <w:szCs w:val="19"/>
                    </w:rPr>
                    <w:t xml:space="preserve">Visit </w:t>
                  </w:r>
                  <w:r>
                    <w:rPr>
                      <w:rFonts w:ascii="Arial-BoldMT" w:hAnsi="Arial-BoldMT" w:cs="Arial-BoldMT"/>
                      <w:b/>
                      <w:bCs/>
                      <w:color w:val="0061DA"/>
                      <w:sz w:val="19"/>
                      <w:szCs w:val="19"/>
                    </w:rPr>
                    <w:t>metlife.com/retireready</w:t>
                  </w:r>
                </w:p>
                <w:p w14:paraId="0198422B" w14:textId="77777777" w:rsidR="00842A5A" w:rsidRDefault="00842A5A" w:rsidP="00842A5A">
                  <w:pPr>
                    <w:autoSpaceDE w:val="0"/>
                    <w:autoSpaceDN w:val="0"/>
                    <w:adjustRightInd w:val="0"/>
                    <w:jc w:val="center"/>
                    <w:rPr>
                      <w:rFonts w:ascii="Arial-BoldMT" w:hAnsi="Arial-BoldMT" w:cs="Arial-BoldMT"/>
                      <w:b/>
                      <w:bCs/>
                      <w:color w:val="000000"/>
                      <w:sz w:val="19"/>
                      <w:szCs w:val="19"/>
                    </w:rPr>
                  </w:pPr>
                  <w:r>
                    <w:rPr>
                      <w:rFonts w:ascii="Arial-BoldMT" w:hAnsi="Arial-BoldMT" w:cs="Arial-BoldMT"/>
                      <w:b/>
                      <w:bCs/>
                      <w:color w:val="000000"/>
                      <w:sz w:val="19"/>
                      <w:szCs w:val="19"/>
                    </w:rPr>
                    <w:t>to plan now to help get the</w:t>
                  </w:r>
                </w:p>
                <w:p w14:paraId="37F95667" w14:textId="492F0C4A" w:rsidR="007B3B70" w:rsidRPr="002D4EC5" w:rsidRDefault="00842A5A" w:rsidP="00842A5A">
                  <w:pPr>
                    <w:spacing w:after="160" w:line="259" w:lineRule="auto"/>
                    <w:ind w:left="60"/>
                    <w:jc w:val="center"/>
                    <w:rPr>
                      <w:rFonts w:ascii="Georgia" w:hAnsi="Georgia" w:cs="Arial"/>
                      <w:b/>
                      <w:bCs/>
                    </w:rPr>
                  </w:pPr>
                  <w:r>
                    <w:rPr>
                      <w:rFonts w:ascii="Arial-BoldMT" w:hAnsi="Arial-BoldMT" w:cs="Arial-BoldMT"/>
                      <w:b/>
                      <w:bCs/>
                      <w:color w:val="000000"/>
                      <w:sz w:val="19"/>
                      <w:szCs w:val="19"/>
                    </w:rPr>
                    <w:t>future you want</w:t>
                  </w:r>
                </w:p>
              </w:tc>
            </w:tr>
          </w:tbl>
          <w:p w14:paraId="54D0BDEE" w14:textId="5ED52C6C" w:rsidR="00551E70" w:rsidRPr="00842A5A" w:rsidRDefault="00551E70" w:rsidP="00842A5A">
            <w:pPr>
              <w:spacing w:after="160" w:line="259" w:lineRule="auto"/>
              <w:rPr>
                <w:rFonts w:ascii="Arial" w:hAnsi="Arial" w:cs="Arial"/>
                <w:color w:val="0061A0"/>
                <w:sz w:val="24"/>
                <w:szCs w:val="24"/>
              </w:rPr>
            </w:pPr>
          </w:p>
        </w:tc>
        <w:tc>
          <w:tcPr>
            <w:tcW w:w="572" w:type="dxa"/>
            <w:shd w:val="clear" w:color="auto" w:fill="FFFFFF" w:themeFill="background1"/>
          </w:tcPr>
          <w:p w14:paraId="6713389D" w14:textId="77777777" w:rsidR="00551E70" w:rsidRPr="002D4EC5" w:rsidRDefault="00551E70">
            <w:pPr>
              <w:pStyle w:val="MLBody"/>
            </w:pPr>
          </w:p>
        </w:tc>
      </w:tr>
      <w:tr w:rsidR="00E45058" w14:paraId="7B3F870E" w14:textId="77777777" w:rsidTr="3C28EA29">
        <w:trPr>
          <w:trHeight w:val="300"/>
          <w:jc w:val="center"/>
        </w:trPr>
        <w:tc>
          <w:tcPr>
            <w:tcW w:w="662" w:type="dxa"/>
            <w:shd w:val="clear" w:color="auto" w:fill="FFFFFF" w:themeFill="background1"/>
            <w:vAlign w:val="center"/>
            <w:hideMark/>
          </w:tcPr>
          <w:p w14:paraId="45506CD2" w14:textId="77777777" w:rsidR="00551E70" w:rsidRPr="002D4EC5" w:rsidRDefault="00551E70"/>
        </w:tc>
        <w:tc>
          <w:tcPr>
            <w:tcW w:w="6333" w:type="dxa"/>
            <w:gridSpan w:val="2"/>
            <w:shd w:val="clear" w:color="auto" w:fill="FFFFFF" w:themeFill="background1"/>
            <w:vAlign w:val="center"/>
            <w:hideMark/>
          </w:tcPr>
          <w:p w14:paraId="396B94B9" w14:textId="361F71D6" w:rsidR="00551E70" w:rsidRPr="002D4EC5" w:rsidRDefault="00551E70">
            <w:pPr>
              <w:rPr>
                <w:rFonts w:ascii="Times New Roman" w:hAnsi="Times New Roman" w:cs="Times New Roman"/>
                <w:sz w:val="20"/>
                <w:szCs w:val="20"/>
              </w:rPr>
            </w:pPr>
          </w:p>
        </w:tc>
        <w:tc>
          <w:tcPr>
            <w:tcW w:w="313" w:type="dxa"/>
            <w:shd w:val="clear" w:color="auto" w:fill="FFFFFF" w:themeFill="background1"/>
            <w:vAlign w:val="center"/>
            <w:hideMark/>
          </w:tcPr>
          <w:p w14:paraId="6F354E47" w14:textId="77777777" w:rsidR="00551E70" w:rsidRPr="002D4EC5" w:rsidRDefault="00551E70">
            <w:pPr>
              <w:rPr>
                <w:rFonts w:ascii="Times New Roman" w:hAnsi="Times New Roman" w:cs="Times New Roman"/>
                <w:sz w:val="20"/>
                <w:szCs w:val="20"/>
              </w:rPr>
            </w:pPr>
          </w:p>
        </w:tc>
        <w:tc>
          <w:tcPr>
            <w:tcW w:w="1044" w:type="dxa"/>
            <w:shd w:val="clear" w:color="auto" w:fill="FFFFFF" w:themeFill="background1"/>
            <w:vAlign w:val="center"/>
            <w:hideMark/>
          </w:tcPr>
          <w:p w14:paraId="6B08E829" w14:textId="77777777" w:rsidR="00551E70" w:rsidRPr="002D4EC5" w:rsidRDefault="00551E70">
            <w:pPr>
              <w:rPr>
                <w:rFonts w:ascii="Times New Roman" w:hAnsi="Times New Roman" w:cs="Times New Roman"/>
                <w:sz w:val="20"/>
                <w:szCs w:val="20"/>
              </w:rPr>
            </w:pPr>
          </w:p>
        </w:tc>
        <w:tc>
          <w:tcPr>
            <w:tcW w:w="2088" w:type="dxa"/>
            <w:gridSpan w:val="2"/>
            <w:shd w:val="clear" w:color="auto" w:fill="FFFFFF" w:themeFill="background1"/>
            <w:vAlign w:val="center"/>
            <w:hideMark/>
          </w:tcPr>
          <w:p w14:paraId="4FBF5C2A" w14:textId="77777777" w:rsidR="00551E70" w:rsidRPr="002D4EC5" w:rsidRDefault="00551E70">
            <w:pPr>
              <w:rPr>
                <w:rFonts w:ascii="Times New Roman" w:hAnsi="Times New Roman" w:cs="Times New Roman"/>
                <w:sz w:val="20"/>
                <w:szCs w:val="20"/>
              </w:rPr>
            </w:pPr>
          </w:p>
        </w:tc>
      </w:tr>
      <w:tr w:rsidR="00E45058" w14:paraId="3C0FCEDC" w14:textId="77777777" w:rsidTr="3C28EA29">
        <w:trPr>
          <w:trHeight w:val="300"/>
          <w:jc w:val="center"/>
        </w:trPr>
        <w:tc>
          <w:tcPr>
            <w:tcW w:w="662" w:type="dxa"/>
            <w:shd w:val="clear" w:color="auto" w:fill="0090DA"/>
            <w:vAlign w:val="center"/>
          </w:tcPr>
          <w:p w14:paraId="4F2D0F15" w14:textId="77777777" w:rsidR="00551E70" w:rsidRPr="002D4EC5" w:rsidRDefault="00551E70">
            <w:pPr>
              <w:rPr>
                <w:rFonts w:ascii="Arial" w:hAnsi="Arial" w:cs="Arial"/>
              </w:rPr>
            </w:pPr>
          </w:p>
        </w:tc>
        <w:tc>
          <w:tcPr>
            <w:tcW w:w="6333" w:type="dxa"/>
            <w:gridSpan w:val="2"/>
            <w:shd w:val="clear" w:color="auto" w:fill="0090DA"/>
            <w:vAlign w:val="center"/>
          </w:tcPr>
          <w:p w14:paraId="0EA88128" w14:textId="77777777" w:rsidR="00551E70" w:rsidRPr="002D4EC5" w:rsidRDefault="00551E70">
            <w:pPr>
              <w:rPr>
                <w:rFonts w:ascii="Arial" w:hAnsi="Arial" w:cs="Arial"/>
              </w:rPr>
            </w:pPr>
          </w:p>
        </w:tc>
        <w:tc>
          <w:tcPr>
            <w:tcW w:w="313" w:type="dxa"/>
            <w:shd w:val="clear" w:color="auto" w:fill="0090DA"/>
            <w:vAlign w:val="center"/>
          </w:tcPr>
          <w:p w14:paraId="716F9DEA" w14:textId="77777777" w:rsidR="00551E70" w:rsidRPr="002D4EC5" w:rsidRDefault="00551E70">
            <w:pPr>
              <w:rPr>
                <w:rFonts w:ascii="Arial" w:hAnsi="Arial" w:cs="Arial"/>
              </w:rPr>
            </w:pPr>
          </w:p>
        </w:tc>
        <w:tc>
          <w:tcPr>
            <w:tcW w:w="1044" w:type="dxa"/>
            <w:shd w:val="clear" w:color="auto" w:fill="007ABC"/>
            <w:vAlign w:val="center"/>
          </w:tcPr>
          <w:p w14:paraId="620A17A9" w14:textId="77777777" w:rsidR="00551E70" w:rsidRPr="002D4EC5" w:rsidRDefault="00551E70">
            <w:pPr>
              <w:rPr>
                <w:rFonts w:ascii="Arial" w:hAnsi="Arial" w:cs="Arial"/>
              </w:rPr>
            </w:pPr>
          </w:p>
        </w:tc>
        <w:tc>
          <w:tcPr>
            <w:tcW w:w="2088" w:type="dxa"/>
            <w:gridSpan w:val="2"/>
            <w:shd w:val="clear" w:color="auto" w:fill="A4CE4E"/>
            <w:vAlign w:val="center"/>
          </w:tcPr>
          <w:p w14:paraId="383A9FC3" w14:textId="77777777" w:rsidR="00551E70" w:rsidRPr="002D4EC5" w:rsidRDefault="00551E70">
            <w:pPr>
              <w:rPr>
                <w:rFonts w:ascii="Arial" w:hAnsi="Arial" w:cs="Arial"/>
              </w:rPr>
            </w:pPr>
          </w:p>
        </w:tc>
      </w:tr>
      <w:tr w:rsidR="00551E70" w14:paraId="09CE352D" w14:textId="77777777" w:rsidTr="3C28EA29">
        <w:trPr>
          <w:trHeight w:val="300"/>
          <w:jc w:val="center"/>
        </w:trPr>
        <w:tc>
          <w:tcPr>
            <w:tcW w:w="10440" w:type="dxa"/>
            <w:gridSpan w:val="7"/>
            <w:vAlign w:val="center"/>
            <w:hideMark/>
          </w:tcPr>
          <w:p w14:paraId="5C1DA2A5" w14:textId="0551E0C4" w:rsidR="00646206" w:rsidRPr="002D4EC5" w:rsidRDefault="00646206" w:rsidP="00842A5A">
            <w:pPr>
              <w:autoSpaceDE w:val="0"/>
              <w:autoSpaceDN w:val="0"/>
              <w:adjustRightInd w:val="0"/>
              <w:rPr>
                <w:color w:val="595959" w:themeColor="text1" w:themeTint="A6"/>
              </w:rPr>
            </w:pPr>
          </w:p>
          <w:p w14:paraId="329D2457" w14:textId="25A3E714" w:rsidR="00842A5A" w:rsidRPr="002F041D" w:rsidRDefault="00842A5A" w:rsidP="00842A5A">
            <w:pPr>
              <w:rPr>
                <w:rFonts w:asciiTheme="minorHAnsi" w:eastAsia="Calibri" w:hAnsiTheme="minorHAnsi" w:cstheme="minorHAnsi"/>
              </w:rPr>
            </w:pPr>
            <w:r w:rsidRPr="002F041D">
              <w:rPr>
                <w:rFonts w:asciiTheme="minorHAnsi" w:eastAsia="Calibri" w:hAnsiTheme="minorHAnsi" w:cstheme="minorHAnsi"/>
              </w:rPr>
              <w:t>The information contained within this material is intended to be informational in nature and should not be considered a recommendation or individualized advice to a specific individual.</w:t>
            </w:r>
          </w:p>
          <w:p w14:paraId="1BE4BF50" w14:textId="77777777" w:rsidR="00842A5A" w:rsidRPr="002F041D" w:rsidRDefault="00842A5A" w:rsidP="00842A5A">
            <w:pPr>
              <w:rPr>
                <w:rFonts w:asciiTheme="minorHAnsi" w:eastAsia="Calibri" w:hAnsiTheme="minorHAnsi" w:cstheme="minorHAnsi"/>
              </w:rPr>
            </w:pPr>
          </w:p>
          <w:p w14:paraId="04312FE1" w14:textId="3BE3CBBF" w:rsidR="00842A5A" w:rsidRPr="002F041D" w:rsidRDefault="00842A5A" w:rsidP="002F041D">
            <w:pPr>
              <w:autoSpaceDE w:val="0"/>
              <w:autoSpaceDN w:val="0"/>
              <w:adjustRightInd w:val="0"/>
              <w:rPr>
                <w:rFonts w:asciiTheme="minorHAnsi" w:hAnsiTheme="minorHAnsi" w:cstheme="minorHAnsi"/>
              </w:rPr>
            </w:pPr>
            <w:r w:rsidRPr="002F041D">
              <w:rPr>
                <w:rFonts w:asciiTheme="minorHAnsi" w:eastAsia="Calibri" w:hAnsiTheme="minorHAnsi" w:cstheme="minorHAnsi"/>
              </w:rPr>
              <w:t>Variable annuity products are offered by prospectus only, which is available from your registered representative, if you have one, or by contacting MetLife’s service center at 1-800-543-2520. The amounts allocated to the variable funding options are subject to market fluctuations so that, when withdrawn, they may be worth more or less than their original value. There is no guarantee that any of the variable funding options will meet their stated goals or objectives. Like most annuity certificates, MetLife’s certificates contain charges, limitations, exclusions, holding periods, termination provisions and terms for keeping them in force. If you are buying a variable annuity to fund a qualified retirement plan or IRA, you should do so for the variable annuity’s features and benefits other than tax deferral. In such cases, tax deferral is not an additional benefit of the variable annuity.</w:t>
            </w:r>
            <w:r w:rsidR="00D41087" w:rsidRPr="002F041D">
              <w:rPr>
                <w:rFonts w:asciiTheme="minorHAnsi" w:eastAsia="Calibri" w:hAnsiTheme="minorHAnsi" w:cstheme="minorHAnsi"/>
              </w:rPr>
              <w:t xml:space="preserve"> The </w:t>
            </w:r>
            <w:r w:rsidR="00D41087" w:rsidRPr="002F041D">
              <w:rPr>
                <w:rFonts w:asciiTheme="minorHAnsi" w:hAnsiTheme="minorHAnsi" w:cstheme="minorHAnsi"/>
              </w:rPr>
              <w:t>v</w:t>
            </w:r>
            <w:r w:rsidR="004037FA" w:rsidRPr="002F041D">
              <w:rPr>
                <w:rFonts w:asciiTheme="minorHAnsi" w:hAnsiTheme="minorHAnsi" w:cstheme="minorHAnsi"/>
              </w:rPr>
              <w:t xml:space="preserve">ariable annuity is issued by Metropolitan Life Insurance Company, </w:t>
            </w:r>
            <w:r w:rsidR="006C66EC">
              <w:rPr>
                <w:rFonts w:asciiTheme="minorHAnsi" w:hAnsiTheme="minorHAnsi" w:cstheme="minorHAnsi"/>
              </w:rPr>
              <w:t xml:space="preserve">200 Park Avenue, </w:t>
            </w:r>
            <w:r w:rsidR="004037FA" w:rsidRPr="002F041D">
              <w:rPr>
                <w:rFonts w:asciiTheme="minorHAnsi" w:hAnsiTheme="minorHAnsi" w:cstheme="minorHAnsi"/>
              </w:rPr>
              <w:t xml:space="preserve">New York, NY 10166, and distributed </w:t>
            </w:r>
            <w:r w:rsidR="00D91D7F">
              <w:rPr>
                <w:rFonts w:asciiTheme="minorHAnsi" w:hAnsiTheme="minorHAnsi" w:cstheme="minorHAnsi"/>
              </w:rPr>
              <w:t>through</w:t>
            </w:r>
            <w:r w:rsidR="004037FA" w:rsidRPr="002F041D">
              <w:rPr>
                <w:rFonts w:asciiTheme="minorHAnsi" w:hAnsiTheme="minorHAnsi" w:cstheme="minorHAnsi"/>
              </w:rPr>
              <w:t xml:space="preserve"> MetLife Investors Distribution Company (member FINRA). Both are MetLife companies.</w:t>
            </w:r>
          </w:p>
          <w:p w14:paraId="2DCDF54A" w14:textId="77777777" w:rsidR="00842A5A" w:rsidRPr="002F041D" w:rsidRDefault="00842A5A" w:rsidP="00842A5A">
            <w:pPr>
              <w:rPr>
                <w:rFonts w:asciiTheme="minorHAnsi" w:eastAsia="Calibri" w:hAnsiTheme="minorHAnsi" w:cstheme="minorHAnsi"/>
              </w:rPr>
            </w:pPr>
          </w:p>
          <w:p w14:paraId="08935CC0" w14:textId="48689FA8" w:rsidR="00842A5A" w:rsidRPr="002F041D" w:rsidRDefault="00842A5A" w:rsidP="00842A5A">
            <w:pPr>
              <w:rPr>
                <w:rFonts w:asciiTheme="minorHAnsi" w:eastAsia="Calibri" w:hAnsiTheme="minorHAnsi" w:cstheme="minorHAnsi"/>
              </w:rPr>
            </w:pPr>
            <w:r w:rsidRPr="002F041D">
              <w:rPr>
                <w:rFonts w:asciiTheme="minorHAnsi" w:eastAsia="Calibri" w:hAnsiTheme="minorHAnsi" w:cstheme="minorHAnsi"/>
              </w:rPr>
              <w:t>Mutual funds are sold by prospectus, which is available from your registered representative, if you have one, or by contacting MetLife’s service center at 1-800-543-2520. The amounts allocated to the Mutual Funds Select Portfolios are subject to market fluctuations so that, when withdrawn, they may be worth more or less than their original value. There is no guarantee that any of the Mutual Funds will meet their stated goals or objectives.</w:t>
            </w:r>
          </w:p>
          <w:p w14:paraId="6ED3A32C" w14:textId="4827B4F6" w:rsidR="002F041D" w:rsidRPr="002F041D" w:rsidRDefault="002F041D" w:rsidP="00842A5A">
            <w:pPr>
              <w:rPr>
                <w:rFonts w:asciiTheme="minorHAnsi" w:eastAsia="Calibri" w:hAnsiTheme="minorHAnsi" w:cstheme="minorHAnsi"/>
              </w:rPr>
            </w:pPr>
          </w:p>
          <w:p w14:paraId="36562373" w14:textId="0D490270" w:rsidR="002F041D" w:rsidRDefault="004C7A85" w:rsidP="00842A5A">
            <w:pPr>
              <w:rPr>
                <w:rFonts w:asciiTheme="minorHAnsi" w:hAnsiTheme="minorHAnsi" w:cstheme="minorHAnsi"/>
              </w:rPr>
            </w:pPr>
            <w:r w:rsidRPr="004C7A85">
              <w:rPr>
                <w:rFonts w:asciiTheme="minorHAnsi" w:hAnsiTheme="minorHAnsi" w:cstheme="minorHAnsi"/>
              </w:rPr>
              <w:t>MassMutual or third-party financial professionals are registered representatives. MassMutual Financial Professionals are registered under MML Investors Services, LLC ("MMLIS"), a registered investment adviser and broker/dealer (Member FINRA and SIPC) and an affiliate of Massachusetts Mutual Life Insurance Company ("MassMutual"), a Massachusetts life insurance company. Neither MassMutual nor MMLIS is affiliated with Metropolitan Life Insurance Company or any of its affiliates.</w:t>
            </w:r>
          </w:p>
          <w:p w14:paraId="44EF338A" w14:textId="77777777" w:rsidR="00261E04" w:rsidRPr="002F041D" w:rsidRDefault="00261E04" w:rsidP="00842A5A">
            <w:pPr>
              <w:rPr>
                <w:rFonts w:asciiTheme="minorHAnsi" w:eastAsia="Calibri" w:hAnsiTheme="minorHAnsi" w:cstheme="minorHAnsi"/>
              </w:rPr>
            </w:pPr>
          </w:p>
          <w:p w14:paraId="2A244646" w14:textId="54715789" w:rsidR="004C7A85" w:rsidRPr="004C7A85" w:rsidRDefault="004C7A85" w:rsidP="004C7A85">
            <w:pPr>
              <w:autoSpaceDE w:val="0"/>
              <w:autoSpaceDN w:val="0"/>
              <w:adjustRightInd w:val="0"/>
              <w:rPr>
                <w:rFonts w:asciiTheme="minorHAnsi" w:hAnsiTheme="minorHAnsi" w:cstheme="minorHAnsi"/>
              </w:rPr>
            </w:pPr>
            <w:r w:rsidRPr="004C7A85">
              <w:rPr>
                <w:rFonts w:asciiTheme="minorHAnsi" w:hAnsiTheme="minorHAnsi" w:cstheme="minorHAnsi"/>
              </w:rPr>
              <w:lastRenderedPageBreak/>
              <w:t xml:space="preserve">MetLife and/or its affiliates (“MetLife”) receive fees for providing administrative and recordkeeping services. The fees may be deducted directly from the Participant’s account, be paid for by the Employer, be paid from the Plan assets and/or paid from the fees deducted from Participant account values allocated to the mutual funds available under the Plan. The fees can vary based upon the mutual funds that are available in the Plan and Plan Participants’ asset allocations. Because different mutual funds pay different rates of compensation and rates of mutual fund compensation are subject to change from time to time, compensation received by MetLife varies based on the rates of compensation in effect from time to time. MetLife may receive a finder’s fee from certain fund companies, which is additional compensation to MetLife. MetLife may also impose separate transactional fees for certain Participant elected transactions that will be charged directly to Plan Participants unless paid by the Employer or the Plan. MetLife may increase the annual administrative service fee charged to Participants’ accounts. MetLife may also pay a portion of the fees it collects to an entity that is designated as a directed trustee or directed custodian of the </w:t>
            </w:r>
            <w:proofErr w:type="gramStart"/>
            <w:r w:rsidRPr="004C7A85">
              <w:rPr>
                <w:rFonts w:asciiTheme="minorHAnsi" w:hAnsiTheme="minorHAnsi" w:cstheme="minorHAnsi"/>
              </w:rPr>
              <w:t>Plan;</w:t>
            </w:r>
            <w:proofErr w:type="gramEnd"/>
            <w:r w:rsidRPr="004C7A85">
              <w:rPr>
                <w:rFonts w:asciiTheme="minorHAnsi" w:hAnsiTheme="minorHAnsi" w:cstheme="minorHAnsi"/>
              </w:rPr>
              <w:t xml:space="preserve"> or to a </w:t>
            </w:r>
            <w:r w:rsidR="00D91D7F" w:rsidRPr="004C7A85">
              <w:rPr>
                <w:rFonts w:asciiTheme="minorHAnsi" w:hAnsiTheme="minorHAnsi" w:cstheme="minorHAnsi"/>
              </w:rPr>
              <w:t>third-party</w:t>
            </w:r>
            <w:r w:rsidRPr="004C7A85">
              <w:rPr>
                <w:rFonts w:asciiTheme="minorHAnsi" w:hAnsiTheme="minorHAnsi" w:cstheme="minorHAnsi"/>
              </w:rPr>
              <w:t xml:space="preserve"> administrator, or </w:t>
            </w:r>
            <w:r w:rsidR="00D91D7F" w:rsidRPr="004C7A85">
              <w:rPr>
                <w:rFonts w:asciiTheme="minorHAnsi" w:hAnsiTheme="minorHAnsi" w:cstheme="minorHAnsi"/>
              </w:rPr>
              <w:t>third-party</w:t>
            </w:r>
            <w:r w:rsidRPr="004C7A85">
              <w:rPr>
                <w:rFonts w:asciiTheme="minorHAnsi" w:hAnsiTheme="minorHAnsi" w:cstheme="minorHAnsi"/>
              </w:rPr>
              <w:t xml:space="preserve"> investment advisor. MetLife may receive payments for administrative services provided under the </w:t>
            </w:r>
            <w:r w:rsidR="00D91D7F" w:rsidRPr="004C7A85">
              <w:rPr>
                <w:rFonts w:asciiTheme="minorHAnsi" w:hAnsiTheme="minorHAnsi" w:cstheme="minorHAnsi"/>
              </w:rPr>
              <w:t>third-party</w:t>
            </w:r>
            <w:r w:rsidRPr="004C7A85">
              <w:rPr>
                <w:rFonts w:asciiTheme="minorHAnsi" w:hAnsiTheme="minorHAnsi" w:cstheme="minorHAnsi"/>
              </w:rPr>
              <w:t xml:space="preserve"> investment advisory services. MetLife also receives compensation for administrative services on annuities that are issued by unaffiliated insurance companies. MetLife also receives fees with respect to annuities it issues, according to the terms of the annuity contracts and prospectuses, if applicable. If you would like more information on the compensation that MetLife receives, contact your Employer. MetLife may realize a profit from any of the fees described above.</w:t>
            </w:r>
            <w:r w:rsidRPr="004C7A85">
              <w:rPr>
                <w:rFonts w:asciiTheme="minorHAnsi" w:hAnsiTheme="minorHAnsi" w:cstheme="minorHAnsi"/>
              </w:rPr>
              <w:tab/>
            </w:r>
            <w:r w:rsidRPr="004C7A85">
              <w:rPr>
                <w:rFonts w:asciiTheme="minorHAnsi" w:hAnsiTheme="minorHAnsi" w:cstheme="minorHAnsi"/>
              </w:rPr>
              <w:tab/>
            </w:r>
          </w:p>
          <w:p w14:paraId="3B12B479" w14:textId="281BB072" w:rsidR="004037FA" w:rsidRPr="002F041D" w:rsidRDefault="004C7A85" w:rsidP="004037FA">
            <w:pPr>
              <w:rPr>
                <w:rFonts w:asciiTheme="minorHAnsi" w:eastAsia="Calibri" w:hAnsiTheme="minorHAnsi" w:cstheme="minorHAnsi"/>
              </w:rPr>
            </w:pPr>
            <w:r w:rsidRPr="004C7A85">
              <w:rPr>
                <w:rFonts w:asciiTheme="minorHAnsi" w:hAnsiTheme="minorHAnsi" w:cstheme="minorHAnsi"/>
              </w:rPr>
              <w:tab/>
            </w:r>
            <w:r w:rsidRPr="004C7A85">
              <w:rPr>
                <w:rFonts w:asciiTheme="minorHAnsi" w:hAnsiTheme="minorHAnsi" w:cstheme="minorHAnsi"/>
              </w:rPr>
              <w:tab/>
            </w:r>
          </w:p>
          <w:p w14:paraId="7A78A7BA" w14:textId="1859D75E" w:rsidR="00842A5A" w:rsidRPr="002F041D" w:rsidRDefault="00842A5A" w:rsidP="00842A5A">
            <w:pPr>
              <w:rPr>
                <w:rFonts w:asciiTheme="minorHAnsi" w:eastAsia="Calibri" w:hAnsiTheme="minorHAnsi" w:cstheme="minorHAnsi"/>
              </w:rPr>
            </w:pPr>
            <w:r w:rsidRPr="002F041D">
              <w:rPr>
                <w:rFonts w:asciiTheme="minorHAnsi" w:eastAsia="Calibri" w:hAnsiTheme="minorHAnsi" w:cstheme="minorHAnsi"/>
              </w:rPr>
              <w:t>References throughout this material to tax advantages, such as tax deferral and tax-free transfers, are subject to this consideration. Any discussion of taxes is for general informational purposes only, does not purport to be complete or cover every situation, and should not be construed as legal, tax or accounting advice. Clients should confer with their qualified legal, tax and accounting advisors as appropriate.</w:t>
            </w:r>
          </w:p>
          <w:p w14:paraId="22716A03" w14:textId="77777777" w:rsidR="00842A5A" w:rsidRDefault="00842A5A">
            <w:pPr>
              <w:rPr>
                <w:rFonts w:eastAsia="Calibri"/>
              </w:rPr>
            </w:pPr>
          </w:p>
          <w:p w14:paraId="63A26CA9" w14:textId="553DD7AF" w:rsidR="00D91D7F" w:rsidRPr="00724E89" w:rsidRDefault="003546EE" w:rsidP="00D91D7F">
            <w:pPr>
              <w:pStyle w:val="EmailDisclaimer"/>
              <w:jc w:val="center"/>
              <w:rPr>
                <w:rFonts w:ascii="Arial" w:eastAsia="MS Mincho" w:hAnsi="Arial" w:cs="Arial"/>
                <w:color w:val="595959" w:themeColor="text1" w:themeTint="A6"/>
                <w:szCs w:val="18"/>
                <w:lang w:eastAsia="en-US"/>
              </w:rPr>
            </w:pPr>
            <w:r w:rsidRPr="00724E89">
              <w:rPr>
                <w:rFonts w:ascii="Arial" w:eastAsia="MS Mincho" w:hAnsi="Arial" w:cs="Arial"/>
                <w:color w:val="595959" w:themeColor="text1" w:themeTint="A6"/>
                <w:szCs w:val="18"/>
                <w:lang w:eastAsia="en-US"/>
              </w:rPr>
              <w:t>©202</w:t>
            </w:r>
            <w:r w:rsidR="006C66EC" w:rsidRPr="00724E89">
              <w:rPr>
                <w:rFonts w:ascii="Arial" w:eastAsia="MS Mincho" w:hAnsi="Arial" w:cs="Arial"/>
                <w:color w:val="595959" w:themeColor="text1" w:themeTint="A6"/>
                <w:szCs w:val="18"/>
                <w:lang w:eastAsia="en-US"/>
              </w:rPr>
              <w:t>3</w:t>
            </w:r>
            <w:r w:rsidRPr="00724E89">
              <w:rPr>
                <w:rFonts w:ascii="Arial" w:eastAsia="MS Mincho" w:hAnsi="Arial" w:cs="Arial"/>
                <w:color w:val="595959" w:themeColor="text1" w:themeTint="A6"/>
                <w:szCs w:val="18"/>
                <w:lang w:eastAsia="en-US"/>
              </w:rPr>
              <w:t xml:space="preserve"> MetLife Services and Solutions LLC, New York, NY 10166 – All Rights Reserved </w:t>
            </w:r>
          </w:p>
          <w:p w14:paraId="7BB5D58B" w14:textId="39A3F09B" w:rsidR="007B3B70" w:rsidRPr="002D4EC5" w:rsidRDefault="004709CD" w:rsidP="00D91D7F">
            <w:pPr>
              <w:pStyle w:val="EmailDisclaimer"/>
              <w:jc w:val="center"/>
            </w:pPr>
            <w:r w:rsidRPr="00724E89">
              <w:rPr>
                <w:rFonts w:ascii="Arial" w:eastAsia="MS Mincho" w:hAnsi="Arial" w:cs="Arial"/>
                <w:color w:val="595959" w:themeColor="text1" w:themeTint="A6"/>
                <w:szCs w:val="18"/>
                <w:lang w:eastAsia="en-US"/>
              </w:rPr>
              <w:t>MLR0</w:t>
            </w:r>
            <w:r w:rsidR="00257FCF" w:rsidRPr="00724E89">
              <w:rPr>
                <w:rFonts w:ascii="Arial" w:eastAsia="MS Mincho" w:hAnsi="Arial" w:cs="Arial"/>
                <w:color w:val="595959" w:themeColor="text1" w:themeTint="A6"/>
                <w:szCs w:val="18"/>
                <w:lang w:eastAsia="en-US"/>
              </w:rPr>
              <w:t>5012021E</w:t>
            </w:r>
            <w:r w:rsidR="000C2E00" w:rsidRPr="00724E89">
              <w:rPr>
                <w:rFonts w:ascii="Arial" w:eastAsia="MS Mincho" w:hAnsi="Arial" w:cs="Arial"/>
                <w:color w:val="595959" w:themeColor="text1" w:themeTint="A6"/>
                <w:szCs w:val="18"/>
                <w:lang w:eastAsia="en-US"/>
              </w:rPr>
              <w:t>-1</w:t>
            </w:r>
            <w:r w:rsidR="009A42B5" w:rsidRPr="00724E89">
              <w:rPr>
                <w:rFonts w:ascii="Arial" w:eastAsia="MS Mincho" w:hAnsi="Arial" w:cs="Arial"/>
                <w:color w:val="595959" w:themeColor="text1" w:themeTint="A6"/>
                <w:szCs w:val="18"/>
                <w:lang w:eastAsia="en-US"/>
              </w:rPr>
              <w:t xml:space="preserve"> </w:t>
            </w:r>
            <w:r w:rsidR="000C2E00" w:rsidRPr="00724E89">
              <w:rPr>
                <w:rFonts w:ascii="Arial" w:eastAsia="MS Mincho" w:hAnsi="Arial" w:cs="Arial"/>
                <w:color w:val="595959" w:themeColor="text1" w:themeTint="A6"/>
                <w:szCs w:val="18"/>
                <w:lang w:eastAsia="en-US"/>
              </w:rPr>
              <w:t>L0423030751[exp</w:t>
            </w:r>
            <w:proofErr w:type="gramStart"/>
            <w:r w:rsidR="000C2E00" w:rsidRPr="00724E89">
              <w:rPr>
                <w:rFonts w:ascii="Arial" w:eastAsia="MS Mincho" w:hAnsi="Arial" w:cs="Arial"/>
                <w:color w:val="595959" w:themeColor="text1" w:themeTint="A6"/>
                <w:szCs w:val="18"/>
                <w:lang w:eastAsia="en-US"/>
              </w:rPr>
              <w:t>0425][</w:t>
            </w:r>
            <w:proofErr w:type="gramEnd"/>
            <w:r w:rsidR="000C2E00" w:rsidRPr="00724E89">
              <w:rPr>
                <w:rFonts w:ascii="Arial" w:eastAsia="MS Mincho" w:hAnsi="Arial" w:cs="Arial"/>
                <w:color w:val="595959" w:themeColor="text1" w:themeTint="A6"/>
                <w:szCs w:val="18"/>
                <w:lang w:eastAsia="en-US"/>
              </w:rPr>
              <w:t>All States][DC]</w:t>
            </w:r>
          </w:p>
        </w:tc>
        <w:bookmarkEnd w:id="0"/>
      </w:tr>
    </w:tbl>
    <w:p w14:paraId="77AEA704" w14:textId="77777777" w:rsidR="00551E70" w:rsidRDefault="00551E70"/>
    <w:sectPr w:rsidR="00551E7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E6DB" w14:textId="77777777" w:rsidR="00407BEB" w:rsidRDefault="00407BEB">
      <w:r>
        <w:separator/>
      </w:r>
    </w:p>
  </w:endnote>
  <w:endnote w:type="continuationSeparator" w:id="0">
    <w:p w14:paraId="31379CEB" w14:textId="77777777" w:rsidR="00407BEB" w:rsidRDefault="0040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opiaStd-Bold">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41FF9A" w14:paraId="72CD4E8D" w14:textId="77777777" w:rsidTr="00B72846">
      <w:tc>
        <w:tcPr>
          <w:tcW w:w="3120" w:type="dxa"/>
        </w:tcPr>
        <w:p w14:paraId="585DA4D8" w14:textId="54D865FC" w:rsidR="3941FF9A" w:rsidRDefault="3941FF9A" w:rsidP="00B72846">
          <w:pPr>
            <w:pStyle w:val="Header"/>
            <w:ind w:left="-115"/>
          </w:pPr>
        </w:p>
      </w:tc>
      <w:tc>
        <w:tcPr>
          <w:tcW w:w="3120" w:type="dxa"/>
        </w:tcPr>
        <w:p w14:paraId="2BD0CE06" w14:textId="5E159F10" w:rsidR="3941FF9A" w:rsidRDefault="3941FF9A" w:rsidP="00B72846">
          <w:pPr>
            <w:pStyle w:val="Header"/>
            <w:jc w:val="center"/>
          </w:pPr>
        </w:p>
      </w:tc>
      <w:tc>
        <w:tcPr>
          <w:tcW w:w="3120" w:type="dxa"/>
        </w:tcPr>
        <w:p w14:paraId="38111573" w14:textId="7F8B0631" w:rsidR="3941FF9A" w:rsidRDefault="3941FF9A" w:rsidP="00B72846">
          <w:pPr>
            <w:pStyle w:val="Header"/>
            <w:ind w:right="-115"/>
            <w:jc w:val="right"/>
          </w:pPr>
        </w:p>
      </w:tc>
    </w:tr>
  </w:tbl>
  <w:p w14:paraId="28A2063E" w14:textId="61D8CE02" w:rsidR="3941FF9A" w:rsidRDefault="3941FF9A" w:rsidP="00B7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D151" w14:textId="77777777" w:rsidR="00407BEB" w:rsidRDefault="00407BEB">
      <w:r>
        <w:separator/>
      </w:r>
    </w:p>
  </w:footnote>
  <w:footnote w:type="continuationSeparator" w:id="0">
    <w:p w14:paraId="54B9351D" w14:textId="77777777" w:rsidR="00407BEB" w:rsidRDefault="0040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41FF9A" w14:paraId="5BB572B6" w14:textId="77777777" w:rsidTr="00B72846">
      <w:tc>
        <w:tcPr>
          <w:tcW w:w="3120" w:type="dxa"/>
        </w:tcPr>
        <w:p w14:paraId="13388DFE" w14:textId="6E66B54D" w:rsidR="3941FF9A" w:rsidRDefault="3941FF9A" w:rsidP="00B72846">
          <w:pPr>
            <w:pStyle w:val="Header"/>
            <w:ind w:left="-115"/>
          </w:pPr>
        </w:p>
      </w:tc>
      <w:tc>
        <w:tcPr>
          <w:tcW w:w="3120" w:type="dxa"/>
        </w:tcPr>
        <w:p w14:paraId="338EF10B" w14:textId="27BE6B9A" w:rsidR="3941FF9A" w:rsidRDefault="3941FF9A" w:rsidP="00B72846">
          <w:pPr>
            <w:pStyle w:val="Header"/>
            <w:jc w:val="center"/>
          </w:pPr>
        </w:p>
      </w:tc>
      <w:tc>
        <w:tcPr>
          <w:tcW w:w="3120" w:type="dxa"/>
        </w:tcPr>
        <w:p w14:paraId="033C2930" w14:textId="0A415775" w:rsidR="3941FF9A" w:rsidRDefault="3941FF9A" w:rsidP="00B72846">
          <w:pPr>
            <w:pStyle w:val="Header"/>
            <w:ind w:right="-115"/>
            <w:jc w:val="right"/>
          </w:pPr>
        </w:p>
      </w:tc>
    </w:tr>
  </w:tbl>
  <w:p w14:paraId="0463678F" w14:textId="7529286B" w:rsidR="3941FF9A" w:rsidRDefault="3941FF9A" w:rsidP="00B7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7F21"/>
    <w:multiLevelType w:val="hybridMultilevel"/>
    <w:tmpl w:val="92A69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FBE3CD3"/>
    <w:multiLevelType w:val="hybridMultilevel"/>
    <w:tmpl w:val="FFFFFFFF"/>
    <w:lvl w:ilvl="0" w:tplc="6F3E0F16">
      <w:start w:val="1"/>
      <w:numFmt w:val="decimal"/>
      <w:lvlText w:val="%1."/>
      <w:lvlJc w:val="left"/>
      <w:pPr>
        <w:ind w:left="720" w:hanging="360"/>
      </w:pPr>
    </w:lvl>
    <w:lvl w:ilvl="1" w:tplc="01125C1E">
      <w:start w:val="1"/>
      <w:numFmt w:val="lowerLetter"/>
      <w:lvlText w:val="%2."/>
      <w:lvlJc w:val="left"/>
      <w:pPr>
        <w:ind w:left="1440" w:hanging="360"/>
      </w:pPr>
    </w:lvl>
    <w:lvl w:ilvl="2" w:tplc="834C7A96">
      <w:start w:val="1"/>
      <w:numFmt w:val="lowerRoman"/>
      <w:lvlText w:val="%3."/>
      <w:lvlJc w:val="left"/>
      <w:pPr>
        <w:ind w:left="2160" w:hanging="180"/>
      </w:pPr>
    </w:lvl>
    <w:lvl w:ilvl="3" w:tplc="6DD4BA96">
      <w:start w:val="1"/>
      <w:numFmt w:val="decimal"/>
      <w:lvlText w:val="%4."/>
      <w:lvlJc w:val="left"/>
      <w:pPr>
        <w:ind w:left="2880" w:hanging="360"/>
      </w:pPr>
    </w:lvl>
    <w:lvl w:ilvl="4" w:tplc="84A05074">
      <w:start w:val="1"/>
      <w:numFmt w:val="lowerLetter"/>
      <w:lvlText w:val="%5."/>
      <w:lvlJc w:val="left"/>
      <w:pPr>
        <w:ind w:left="3600" w:hanging="360"/>
      </w:pPr>
    </w:lvl>
    <w:lvl w:ilvl="5" w:tplc="C56E9732">
      <w:start w:val="1"/>
      <w:numFmt w:val="lowerRoman"/>
      <w:lvlText w:val="%6."/>
      <w:lvlJc w:val="right"/>
      <w:pPr>
        <w:ind w:left="4320" w:hanging="180"/>
      </w:pPr>
    </w:lvl>
    <w:lvl w:ilvl="6" w:tplc="DE0629A8">
      <w:start w:val="1"/>
      <w:numFmt w:val="decimal"/>
      <w:lvlText w:val="%7."/>
      <w:lvlJc w:val="left"/>
      <w:pPr>
        <w:ind w:left="5040" w:hanging="360"/>
      </w:pPr>
    </w:lvl>
    <w:lvl w:ilvl="7" w:tplc="8D72DF54">
      <w:start w:val="1"/>
      <w:numFmt w:val="lowerLetter"/>
      <w:lvlText w:val="%8."/>
      <w:lvlJc w:val="left"/>
      <w:pPr>
        <w:ind w:left="5760" w:hanging="360"/>
      </w:pPr>
    </w:lvl>
    <w:lvl w:ilvl="8" w:tplc="45B808DC">
      <w:start w:val="1"/>
      <w:numFmt w:val="lowerRoman"/>
      <w:lvlText w:val="%9."/>
      <w:lvlJc w:val="right"/>
      <w:pPr>
        <w:ind w:left="6480" w:hanging="180"/>
      </w:pPr>
    </w:lvl>
  </w:abstractNum>
  <w:abstractNum w:abstractNumId="2" w15:restartNumberingAfterBreak="0">
    <w:nsid w:val="2FDB2967"/>
    <w:multiLevelType w:val="hybridMultilevel"/>
    <w:tmpl w:val="0CB037D4"/>
    <w:lvl w:ilvl="0" w:tplc="400450A0">
      <w:start w:val="1"/>
      <w:numFmt w:val="bullet"/>
      <w:pStyle w:val="Emai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B50378"/>
    <w:multiLevelType w:val="hybridMultilevel"/>
    <w:tmpl w:val="A2529144"/>
    <w:lvl w:ilvl="0" w:tplc="7CBA5CF4">
      <w:start w:val="1"/>
      <w:numFmt w:val="decimal"/>
      <w:lvlText w:val="%1."/>
      <w:lvlJc w:val="left"/>
      <w:pPr>
        <w:ind w:left="720" w:hanging="360"/>
      </w:pPr>
    </w:lvl>
    <w:lvl w:ilvl="1" w:tplc="658ACE34">
      <w:start w:val="1"/>
      <w:numFmt w:val="lowerLetter"/>
      <w:lvlText w:val="%2."/>
      <w:lvlJc w:val="left"/>
      <w:pPr>
        <w:ind w:left="1440" w:hanging="360"/>
      </w:pPr>
    </w:lvl>
    <w:lvl w:ilvl="2" w:tplc="2FF64F04">
      <w:start w:val="1"/>
      <w:numFmt w:val="lowerRoman"/>
      <w:lvlText w:val="%3."/>
      <w:lvlJc w:val="left"/>
      <w:pPr>
        <w:ind w:left="2160" w:hanging="180"/>
      </w:pPr>
    </w:lvl>
    <w:lvl w:ilvl="3" w:tplc="D454425A">
      <w:start w:val="1"/>
      <w:numFmt w:val="decimal"/>
      <w:lvlText w:val="%4."/>
      <w:lvlJc w:val="left"/>
      <w:pPr>
        <w:ind w:left="2880" w:hanging="360"/>
      </w:pPr>
    </w:lvl>
    <w:lvl w:ilvl="4" w:tplc="EB083EC2">
      <w:start w:val="1"/>
      <w:numFmt w:val="lowerLetter"/>
      <w:lvlText w:val="%5."/>
      <w:lvlJc w:val="left"/>
      <w:pPr>
        <w:ind w:left="3600" w:hanging="360"/>
      </w:pPr>
    </w:lvl>
    <w:lvl w:ilvl="5" w:tplc="27C88802">
      <w:start w:val="1"/>
      <w:numFmt w:val="lowerRoman"/>
      <w:lvlText w:val="%6."/>
      <w:lvlJc w:val="right"/>
      <w:pPr>
        <w:ind w:left="4320" w:hanging="180"/>
      </w:pPr>
    </w:lvl>
    <w:lvl w:ilvl="6" w:tplc="43A8D4C6">
      <w:start w:val="1"/>
      <w:numFmt w:val="decimal"/>
      <w:lvlText w:val="%7."/>
      <w:lvlJc w:val="left"/>
      <w:pPr>
        <w:ind w:left="5040" w:hanging="360"/>
      </w:pPr>
    </w:lvl>
    <w:lvl w:ilvl="7" w:tplc="41D846EE">
      <w:start w:val="1"/>
      <w:numFmt w:val="lowerLetter"/>
      <w:lvlText w:val="%8."/>
      <w:lvlJc w:val="left"/>
      <w:pPr>
        <w:ind w:left="5760" w:hanging="360"/>
      </w:pPr>
    </w:lvl>
    <w:lvl w:ilvl="8" w:tplc="86FA88C2">
      <w:start w:val="1"/>
      <w:numFmt w:val="lowerRoman"/>
      <w:lvlText w:val="%9."/>
      <w:lvlJc w:val="right"/>
      <w:pPr>
        <w:ind w:left="6480" w:hanging="180"/>
      </w:pPr>
    </w:lvl>
  </w:abstractNum>
  <w:num w:numId="1" w16cid:durableId="1186941577">
    <w:abstractNumId w:val="3"/>
  </w:num>
  <w:num w:numId="2" w16cid:durableId="1746099739">
    <w:abstractNumId w:val="2"/>
  </w:num>
  <w:num w:numId="3" w16cid:durableId="197282201">
    <w:abstractNumId w:val="0"/>
  </w:num>
  <w:num w:numId="4" w16cid:durableId="117992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70"/>
    <w:rsid w:val="00007BAC"/>
    <w:rsid w:val="00011E60"/>
    <w:rsid w:val="00022C78"/>
    <w:rsid w:val="0004278A"/>
    <w:rsid w:val="00060F60"/>
    <w:rsid w:val="00070B62"/>
    <w:rsid w:val="000824EE"/>
    <w:rsid w:val="0008252D"/>
    <w:rsid w:val="00082DC5"/>
    <w:rsid w:val="000844EE"/>
    <w:rsid w:val="000912AE"/>
    <w:rsid w:val="000A00A8"/>
    <w:rsid w:val="000A16AA"/>
    <w:rsid w:val="000A3DA3"/>
    <w:rsid w:val="000A5003"/>
    <w:rsid w:val="000A6C0D"/>
    <w:rsid w:val="000B3522"/>
    <w:rsid w:val="000B54A9"/>
    <w:rsid w:val="000B77B6"/>
    <w:rsid w:val="000C2E00"/>
    <w:rsid w:val="000C3C93"/>
    <w:rsid w:val="000D216C"/>
    <w:rsid w:val="000D2B91"/>
    <w:rsid w:val="000D672C"/>
    <w:rsid w:val="000E48F7"/>
    <w:rsid w:val="000F46DA"/>
    <w:rsid w:val="000F547B"/>
    <w:rsid w:val="00101527"/>
    <w:rsid w:val="00107CA0"/>
    <w:rsid w:val="00110B3E"/>
    <w:rsid w:val="001121B2"/>
    <w:rsid w:val="00122923"/>
    <w:rsid w:val="001238EF"/>
    <w:rsid w:val="00124E8A"/>
    <w:rsid w:val="00124F7F"/>
    <w:rsid w:val="00136BFA"/>
    <w:rsid w:val="00140313"/>
    <w:rsid w:val="00162D14"/>
    <w:rsid w:val="001732FD"/>
    <w:rsid w:val="001803BF"/>
    <w:rsid w:val="00181BC1"/>
    <w:rsid w:val="001912B1"/>
    <w:rsid w:val="00193509"/>
    <w:rsid w:val="001B2627"/>
    <w:rsid w:val="001B64BF"/>
    <w:rsid w:val="001C6EE3"/>
    <w:rsid w:val="001D079F"/>
    <w:rsid w:val="001D3DE9"/>
    <w:rsid w:val="001D46C2"/>
    <w:rsid w:val="001E401D"/>
    <w:rsid w:val="001F3E7B"/>
    <w:rsid w:val="001F4EFA"/>
    <w:rsid w:val="002037E4"/>
    <w:rsid w:val="00206C66"/>
    <w:rsid w:val="00207CBD"/>
    <w:rsid w:val="0021146D"/>
    <w:rsid w:val="00213107"/>
    <w:rsid w:val="00214C95"/>
    <w:rsid w:val="0021662E"/>
    <w:rsid w:val="00221585"/>
    <w:rsid w:val="0022564C"/>
    <w:rsid w:val="002258AC"/>
    <w:rsid w:val="00225F7C"/>
    <w:rsid w:val="002366F0"/>
    <w:rsid w:val="00240647"/>
    <w:rsid w:val="00247591"/>
    <w:rsid w:val="00257835"/>
    <w:rsid w:val="00257FCF"/>
    <w:rsid w:val="002608B2"/>
    <w:rsid w:val="00261E04"/>
    <w:rsid w:val="0026455D"/>
    <w:rsid w:val="0027278B"/>
    <w:rsid w:val="00274421"/>
    <w:rsid w:val="002815B6"/>
    <w:rsid w:val="00283D4E"/>
    <w:rsid w:val="002862B8"/>
    <w:rsid w:val="00287FA9"/>
    <w:rsid w:val="00290A3D"/>
    <w:rsid w:val="0029123D"/>
    <w:rsid w:val="00293F1F"/>
    <w:rsid w:val="0029546E"/>
    <w:rsid w:val="002955C5"/>
    <w:rsid w:val="002A1AD4"/>
    <w:rsid w:val="002A1BF4"/>
    <w:rsid w:val="002A5B26"/>
    <w:rsid w:val="002B5176"/>
    <w:rsid w:val="002C19E1"/>
    <w:rsid w:val="002C1C0B"/>
    <w:rsid w:val="002D0A65"/>
    <w:rsid w:val="002D4EC5"/>
    <w:rsid w:val="002D7C69"/>
    <w:rsid w:val="002E3165"/>
    <w:rsid w:val="002F041D"/>
    <w:rsid w:val="002F05DC"/>
    <w:rsid w:val="002F3254"/>
    <w:rsid w:val="002F5800"/>
    <w:rsid w:val="00302754"/>
    <w:rsid w:val="003034D4"/>
    <w:rsid w:val="0030527F"/>
    <w:rsid w:val="003120F4"/>
    <w:rsid w:val="00316F22"/>
    <w:rsid w:val="00322972"/>
    <w:rsid w:val="00331DCC"/>
    <w:rsid w:val="00336EEB"/>
    <w:rsid w:val="00337EE2"/>
    <w:rsid w:val="0034154B"/>
    <w:rsid w:val="00353BC7"/>
    <w:rsid w:val="00353DC2"/>
    <w:rsid w:val="003546EE"/>
    <w:rsid w:val="003549B5"/>
    <w:rsid w:val="003562C3"/>
    <w:rsid w:val="003614B0"/>
    <w:rsid w:val="00371EBA"/>
    <w:rsid w:val="00371FB0"/>
    <w:rsid w:val="00373A23"/>
    <w:rsid w:val="00375DEF"/>
    <w:rsid w:val="00382BD9"/>
    <w:rsid w:val="003845AE"/>
    <w:rsid w:val="00390AC2"/>
    <w:rsid w:val="003B26B2"/>
    <w:rsid w:val="003B478F"/>
    <w:rsid w:val="003B70BA"/>
    <w:rsid w:val="003D5196"/>
    <w:rsid w:val="003E1B3E"/>
    <w:rsid w:val="003E403A"/>
    <w:rsid w:val="003F2A94"/>
    <w:rsid w:val="003F3A50"/>
    <w:rsid w:val="003F79AC"/>
    <w:rsid w:val="004037FA"/>
    <w:rsid w:val="004053EC"/>
    <w:rsid w:val="00407BEB"/>
    <w:rsid w:val="00407EC4"/>
    <w:rsid w:val="004140EA"/>
    <w:rsid w:val="00417535"/>
    <w:rsid w:val="00430B4E"/>
    <w:rsid w:val="00431ED4"/>
    <w:rsid w:val="00434DC6"/>
    <w:rsid w:val="00436881"/>
    <w:rsid w:val="00436AA8"/>
    <w:rsid w:val="00437711"/>
    <w:rsid w:val="004438CB"/>
    <w:rsid w:val="004625B2"/>
    <w:rsid w:val="004625D8"/>
    <w:rsid w:val="004709CD"/>
    <w:rsid w:val="004711A4"/>
    <w:rsid w:val="004722FF"/>
    <w:rsid w:val="004727FA"/>
    <w:rsid w:val="004730D2"/>
    <w:rsid w:val="004743DD"/>
    <w:rsid w:val="00486E81"/>
    <w:rsid w:val="00493C95"/>
    <w:rsid w:val="004B1FED"/>
    <w:rsid w:val="004B75B5"/>
    <w:rsid w:val="004C04A9"/>
    <w:rsid w:val="004C1244"/>
    <w:rsid w:val="004C6442"/>
    <w:rsid w:val="004C7A85"/>
    <w:rsid w:val="004E5370"/>
    <w:rsid w:val="004F30A0"/>
    <w:rsid w:val="004F6146"/>
    <w:rsid w:val="004F6625"/>
    <w:rsid w:val="00521D7A"/>
    <w:rsid w:val="0052324B"/>
    <w:rsid w:val="005266D6"/>
    <w:rsid w:val="005415BC"/>
    <w:rsid w:val="00547621"/>
    <w:rsid w:val="00551E70"/>
    <w:rsid w:val="005520CC"/>
    <w:rsid w:val="00556DB8"/>
    <w:rsid w:val="0055735B"/>
    <w:rsid w:val="0055785C"/>
    <w:rsid w:val="00557980"/>
    <w:rsid w:val="00566F8D"/>
    <w:rsid w:val="00572487"/>
    <w:rsid w:val="00576AC9"/>
    <w:rsid w:val="00580DD7"/>
    <w:rsid w:val="005817E9"/>
    <w:rsid w:val="00583427"/>
    <w:rsid w:val="005837D8"/>
    <w:rsid w:val="00583FF2"/>
    <w:rsid w:val="0058528E"/>
    <w:rsid w:val="00585E72"/>
    <w:rsid w:val="00593BFD"/>
    <w:rsid w:val="0059620B"/>
    <w:rsid w:val="005A12DD"/>
    <w:rsid w:val="005A153F"/>
    <w:rsid w:val="005A4DB6"/>
    <w:rsid w:val="005A764E"/>
    <w:rsid w:val="005B1289"/>
    <w:rsid w:val="005B385B"/>
    <w:rsid w:val="005C61C9"/>
    <w:rsid w:val="005D1EC1"/>
    <w:rsid w:val="005D31DB"/>
    <w:rsid w:val="005D65B2"/>
    <w:rsid w:val="005E0DFD"/>
    <w:rsid w:val="005E7783"/>
    <w:rsid w:val="005F057C"/>
    <w:rsid w:val="005F30D2"/>
    <w:rsid w:val="00602156"/>
    <w:rsid w:val="00611E8F"/>
    <w:rsid w:val="00612E54"/>
    <w:rsid w:val="0061715E"/>
    <w:rsid w:val="00617504"/>
    <w:rsid w:val="00623FDB"/>
    <w:rsid w:val="00624EDF"/>
    <w:rsid w:val="006250AE"/>
    <w:rsid w:val="00626E95"/>
    <w:rsid w:val="00627CFB"/>
    <w:rsid w:val="006373AB"/>
    <w:rsid w:val="00641AF9"/>
    <w:rsid w:val="00642343"/>
    <w:rsid w:val="00642708"/>
    <w:rsid w:val="006427F1"/>
    <w:rsid w:val="00643E16"/>
    <w:rsid w:val="00646206"/>
    <w:rsid w:val="006474D0"/>
    <w:rsid w:val="006474D3"/>
    <w:rsid w:val="006529E6"/>
    <w:rsid w:val="006531CD"/>
    <w:rsid w:val="00653233"/>
    <w:rsid w:val="00654E06"/>
    <w:rsid w:val="00656508"/>
    <w:rsid w:val="00661AF1"/>
    <w:rsid w:val="00666238"/>
    <w:rsid w:val="00666AE9"/>
    <w:rsid w:val="006717F3"/>
    <w:rsid w:val="0067364C"/>
    <w:rsid w:val="00674D90"/>
    <w:rsid w:val="006754C3"/>
    <w:rsid w:val="006805E9"/>
    <w:rsid w:val="0068417A"/>
    <w:rsid w:val="00684271"/>
    <w:rsid w:val="00690F74"/>
    <w:rsid w:val="006B04C3"/>
    <w:rsid w:val="006B138A"/>
    <w:rsid w:val="006B737C"/>
    <w:rsid w:val="006C0869"/>
    <w:rsid w:val="006C66EC"/>
    <w:rsid w:val="006D383B"/>
    <w:rsid w:val="006D6D58"/>
    <w:rsid w:val="006D7BE5"/>
    <w:rsid w:val="006E3115"/>
    <w:rsid w:val="006E342B"/>
    <w:rsid w:val="006E5C8D"/>
    <w:rsid w:val="006F70AE"/>
    <w:rsid w:val="006F7F07"/>
    <w:rsid w:val="0070228B"/>
    <w:rsid w:val="007104E4"/>
    <w:rsid w:val="007122A0"/>
    <w:rsid w:val="007172F4"/>
    <w:rsid w:val="007235A9"/>
    <w:rsid w:val="00724B40"/>
    <w:rsid w:val="00724E89"/>
    <w:rsid w:val="00725EDF"/>
    <w:rsid w:val="00741416"/>
    <w:rsid w:val="007448EB"/>
    <w:rsid w:val="0074523C"/>
    <w:rsid w:val="0075013C"/>
    <w:rsid w:val="007603DD"/>
    <w:rsid w:val="00760747"/>
    <w:rsid w:val="0078291D"/>
    <w:rsid w:val="00791F8B"/>
    <w:rsid w:val="00792495"/>
    <w:rsid w:val="007A4724"/>
    <w:rsid w:val="007A513F"/>
    <w:rsid w:val="007A7C2C"/>
    <w:rsid w:val="007B3B70"/>
    <w:rsid w:val="007B5E5F"/>
    <w:rsid w:val="007C6ED0"/>
    <w:rsid w:val="007E23FF"/>
    <w:rsid w:val="007E6248"/>
    <w:rsid w:val="007F01CB"/>
    <w:rsid w:val="007F1A51"/>
    <w:rsid w:val="007F272F"/>
    <w:rsid w:val="007F44E0"/>
    <w:rsid w:val="007F4D85"/>
    <w:rsid w:val="007F6846"/>
    <w:rsid w:val="007F76CE"/>
    <w:rsid w:val="007F7B28"/>
    <w:rsid w:val="0080297C"/>
    <w:rsid w:val="0080468D"/>
    <w:rsid w:val="008057EA"/>
    <w:rsid w:val="00817764"/>
    <w:rsid w:val="0082259A"/>
    <w:rsid w:val="008257CB"/>
    <w:rsid w:val="00836E9E"/>
    <w:rsid w:val="00842A5A"/>
    <w:rsid w:val="0085171F"/>
    <w:rsid w:val="00852004"/>
    <w:rsid w:val="00853F35"/>
    <w:rsid w:val="008618AD"/>
    <w:rsid w:val="0086234D"/>
    <w:rsid w:val="00864D72"/>
    <w:rsid w:val="008658AB"/>
    <w:rsid w:val="0087250E"/>
    <w:rsid w:val="008764CF"/>
    <w:rsid w:val="0087789D"/>
    <w:rsid w:val="00880E42"/>
    <w:rsid w:val="00883DE6"/>
    <w:rsid w:val="00890A99"/>
    <w:rsid w:val="00892BC4"/>
    <w:rsid w:val="0089330D"/>
    <w:rsid w:val="008A11CC"/>
    <w:rsid w:val="008A3342"/>
    <w:rsid w:val="008A4F51"/>
    <w:rsid w:val="008A62A2"/>
    <w:rsid w:val="008A7BFA"/>
    <w:rsid w:val="008B509C"/>
    <w:rsid w:val="008B5FBD"/>
    <w:rsid w:val="008B7F00"/>
    <w:rsid w:val="008C0924"/>
    <w:rsid w:val="008C5D37"/>
    <w:rsid w:val="008C73D6"/>
    <w:rsid w:val="008C7FE7"/>
    <w:rsid w:val="008D7270"/>
    <w:rsid w:val="008F3C1A"/>
    <w:rsid w:val="00905B36"/>
    <w:rsid w:val="009067E3"/>
    <w:rsid w:val="00913BC1"/>
    <w:rsid w:val="00922978"/>
    <w:rsid w:val="0092634E"/>
    <w:rsid w:val="009267D4"/>
    <w:rsid w:val="009411A7"/>
    <w:rsid w:val="009430C8"/>
    <w:rsid w:val="009439B9"/>
    <w:rsid w:val="00971C00"/>
    <w:rsid w:val="00976963"/>
    <w:rsid w:val="00982CCD"/>
    <w:rsid w:val="00984EB6"/>
    <w:rsid w:val="009950F1"/>
    <w:rsid w:val="009A2CAB"/>
    <w:rsid w:val="009A42B5"/>
    <w:rsid w:val="009A6BC4"/>
    <w:rsid w:val="009A7F65"/>
    <w:rsid w:val="009B4C84"/>
    <w:rsid w:val="009C4CDB"/>
    <w:rsid w:val="009C6027"/>
    <w:rsid w:val="009E0B13"/>
    <w:rsid w:val="009E28B0"/>
    <w:rsid w:val="009E4373"/>
    <w:rsid w:val="009F776F"/>
    <w:rsid w:val="00A10BE0"/>
    <w:rsid w:val="00A16F6C"/>
    <w:rsid w:val="00A1746D"/>
    <w:rsid w:val="00A25582"/>
    <w:rsid w:val="00A33F11"/>
    <w:rsid w:val="00A3600E"/>
    <w:rsid w:val="00A4271E"/>
    <w:rsid w:val="00A43062"/>
    <w:rsid w:val="00A444B8"/>
    <w:rsid w:val="00A54705"/>
    <w:rsid w:val="00A6442F"/>
    <w:rsid w:val="00A657AC"/>
    <w:rsid w:val="00A658C4"/>
    <w:rsid w:val="00A747B7"/>
    <w:rsid w:val="00A766BB"/>
    <w:rsid w:val="00A805A3"/>
    <w:rsid w:val="00A8506F"/>
    <w:rsid w:val="00A94FE4"/>
    <w:rsid w:val="00A963A6"/>
    <w:rsid w:val="00AB6A53"/>
    <w:rsid w:val="00AC4392"/>
    <w:rsid w:val="00AD0876"/>
    <w:rsid w:val="00AD7F9F"/>
    <w:rsid w:val="00AE1607"/>
    <w:rsid w:val="00AE32A6"/>
    <w:rsid w:val="00AE53BC"/>
    <w:rsid w:val="00AE54AA"/>
    <w:rsid w:val="00AF1321"/>
    <w:rsid w:val="00B036C5"/>
    <w:rsid w:val="00B21CD7"/>
    <w:rsid w:val="00B24304"/>
    <w:rsid w:val="00B278C7"/>
    <w:rsid w:val="00B306A6"/>
    <w:rsid w:val="00B35CFE"/>
    <w:rsid w:val="00B364B0"/>
    <w:rsid w:val="00B62F47"/>
    <w:rsid w:val="00B63BDE"/>
    <w:rsid w:val="00B70C0C"/>
    <w:rsid w:val="00B710F5"/>
    <w:rsid w:val="00B72846"/>
    <w:rsid w:val="00B7379C"/>
    <w:rsid w:val="00B75F85"/>
    <w:rsid w:val="00B818F5"/>
    <w:rsid w:val="00B81920"/>
    <w:rsid w:val="00B85F65"/>
    <w:rsid w:val="00B867EF"/>
    <w:rsid w:val="00BA6D1C"/>
    <w:rsid w:val="00BB1783"/>
    <w:rsid w:val="00BB60F7"/>
    <w:rsid w:val="00BB7F92"/>
    <w:rsid w:val="00BC1D5A"/>
    <w:rsid w:val="00BD1C5D"/>
    <w:rsid w:val="00BD548D"/>
    <w:rsid w:val="00BE1D1F"/>
    <w:rsid w:val="00BE2CB6"/>
    <w:rsid w:val="00BE4779"/>
    <w:rsid w:val="00BE5E4D"/>
    <w:rsid w:val="00BE6559"/>
    <w:rsid w:val="00BF0E57"/>
    <w:rsid w:val="00BF496D"/>
    <w:rsid w:val="00BF7AD9"/>
    <w:rsid w:val="00C00CC7"/>
    <w:rsid w:val="00C0237A"/>
    <w:rsid w:val="00C11BF5"/>
    <w:rsid w:val="00C160E6"/>
    <w:rsid w:val="00C1633B"/>
    <w:rsid w:val="00C17C7D"/>
    <w:rsid w:val="00C4793C"/>
    <w:rsid w:val="00C50861"/>
    <w:rsid w:val="00C51AA1"/>
    <w:rsid w:val="00C62942"/>
    <w:rsid w:val="00C66465"/>
    <w:rsid w:val="00C72642"/>
    <w:rsid w:val="00C72A39"/>
    <w:rsid w:val="00C8332C"/>
    <w:rsid w:val="00C856BB"/>
    <w:rsid w:val="00C91320"/>
    <w:rsid w:val="00C92A9F"/>
    <w:rsid w:val="00CA4C64"/>
    <w:rsid w:val="00CB1F95"/>
    <w:rsid w:val="00CB6A8C"/>
    <w:rsid w:val="00CB75EF"/>
    <w:rsid w:val="00CC525E"/>
    <w:rsid w:val="00CC6767"/>
    <w:rsid w:val="00CDE92D"/>
    <w:rsid w:val="00CE3BDE"/>
    <w:rsid w:val="00CE5469"/>
    <w:rsid w:val="00CF1FF7"/>
    <w:rsid w:val="00CF2FED"/>
    <w:rsid w:val="00CF3E6E"/>
    <w:rsid w:val="00D02B5D"/>
    <w:rsid w:val="00D05A7D"/>
    <w:rsid w:val="00D1082F"/>
    <w:rsid w:val="00D15367"/>
    <w:rsid w:val="00D20AA3"/>
    <w:rsid w:val="00D234B5"/>
    <w:rsid w:val="00D30B96"/>
    <w:rsid w:val="00D31D06"/>
    <w:rsid w:val="00D36B60"/>
    <w:rsid w:val="00D37054"/>
    <w:rsid w:val="00D41087"/>
    <w:rsid w:val="00D536F5"/>
    <w:rsid w:val="00D57AE1"/>
    <w:rsid w:val="00D60797"/>
    <w:rsid w:val="00D629ED"/>
    <w:rsid w:val="00D716F8"/>
    <w:rsid w:val="00D80DA5"/>
    <w:rsid w:val="00D81A0F"/>
    <w:rsid w:val="00D84D24"/>
    <w:rsid w:val="00D866B9"/>
    <w:rsid w:val="00D91D7F"/>
    <w:rsid w:val="00DA19EE"/>
    <w:rsid w:val="00DA2FD0"/>
    <w:rsid w:val="00DA4AF6"/>
    <w:rsid w:val="00DB231B"/>
    <w:rsid w:val="00DB29AD"/>
    <w:rsid w:val="00DC1FC7"/>
    <w:rsid w:val="00DC290A"/>
    <w:rsid w:val="00DC2F25"/>
    <w:rsid w:val="00DC367F"/>
    <w:rsid w:val="00DC66A7"/>
    <w:rsid w:val="00DC6D94"/>
    <w:rsid w:val="00DD11AD"/>
    <w:rsid w:val="00DD155E"/>
    <w:rsid w:val="00DD5402"/>
    <w:rsid w:val="00DE0D81"/>
    <w:rsid w:val="00DE5D8A"/>
    <w:rsid w:val="00DF105C"/>
    <w:rsid w:val="00DF1D5D"/>
    <w:rsid w:val="00DF3892"/>
    <w:rsid w:val="00DF7260"/>
    <w:rsid w:val="00E0491E"/>
    <w:rsid w:val="00E05E32"/>
    <w:rsid w:val="00E11C2D"/>
    <w:rsid w:val="00E15962"/>
    <w:rsid w:val="00E16DC3"/>
    <w:rsid w:val="00E206B5"/>
    <w:rsid w:val="00E31848"/>
    <w:rsid w:val="00E31F1A"/>
    <w:rsid w:val="00E33704"/>
    <w:rsid w:val="00E37DCF"/>
    <w:rsid w:val="00E41076"/>
    <w:rsid w:val="00E45058"/>
    <w:rsid w:val="00E50047"/>
    <w:rsid w:val="00E571E1"/>
    <w:rsid w:val="00E66183"/>
    <w:rsid w:val="00E71B3B"/>
    <w:rsid w:val="00E816E8"/>
    <w:rsid w:val="00E83AC5"/>
    <w:rsid w:val="00E840BD"/>
    <w:rsid w:val="00E92071"/>
    <w:rsid w:val="00EB0A33"/>
    <w:rsid w:val="00EB3E67"/>
    <w:rsid w:val="00EB4BAE"/>
    <w:rsid w:val="00EB714C"/>
    <w:rsid w:val="00EC147F"/>
    <w:rsid w:val="00EC7945"/>
    <w:rsid w:val="00EE1B18"/>
    <w:rsid w:val="00EE2709"/>
    <w:rsid w:val="00EE2D5D"/>
    <w:rsid w:val="00EE4ED8"/>
    <w:rsid w:val="00EF2C26"/>
    <w:rsid w:val="00F00549"/>
    <w:rsid w:val="00F04480"/>
    <w:rsid w:val="00F04E6F"/>
    <w:rsid w:val="00F0797F"/>
    <w:rsid w:val="00F16C42"/>
    <w:rsid w:val="00F22147"/>
    <w:rsid w:val="00F24B5A"/>
    <w:rsid w:val="00F26277"/>
    <w:rsid w:val="00F321F3"/>
    <w:rsid w:val="00F35BD2"/>
    <w:rsid w:val="00F367CF"/>
    <w:rsid w:val="00F37782"/>
    <w:rsid w:val="00F40FE6"/>
    <w:rsid w:val="00F430CE"/>
    <w:rsid w:val="00F5517E"/>
    <w:rsid w:val="00F61DDF"/>
    <w:rsid w:val="00F64DEE"/>
    <w:rsid w:val="00F65F04"/>
    <w:rsid w:val="00F71CC9"/>
    <w:rsid w:val="00F73A7F"/>
    <w:rsid w:val="00F76244"/>
    <w:rsid w:val="00F82C03"/>
    <w:rsid w:val="00F85DDC"/>
    <w:rsid w:val="00F9081D"/>
    <w:rsid w:val="00F909C6"/>
    <w:rsid w:val="00F942DF"/>
    <w:rsid w:val="00F978E3"/>
    <w:rsid w:val="00FA20F7"/>
    <w:rsid w:val="00FB0E79"/>
    <w:rsid w:val="00FB14CA"/>
    <w:rsid w:val="00FB395C"/>
    <w:rsid w:val="00FC2496"/>
    <w:rsid w:val="00FC515C"/>
    <w:rsid w:val="00FD2736"/>
    <w:rsid w:val="00FE57CB"/>
    <w:rsid w:val="00FE615D"/>
    <w:rsid w:val="00FE7027"/>
    <w:rsid w:val="00FF63D1"/>
    <w:rsid w:val="00FF6EAA"/>
    <w:rsid w:val="014813AA"/>
    <w:rsid w:val="08808F1F"/>
    <w:rsid w:val="0A03BDAE"/>
    <w:rsid w:val="0A8F2F70"/>
    <w:rsid w:val="0ACAF91C"/>
    <w:rsid w:val="0B1FDBB5"/>
    <w:rsid w:val="0B746A63"/>
    <w:rsid w:val="0C1397A7"/>
    <w:rsid w:val="0C230EEF"/>
    <w:rsid w:val="0DE5084B"/>
    <w:rsid w:val="0EBE2B57"/>
    <w:rsid w:val="0EC98833"/>
    <w:rsid w:val="100F3831"/>
    <w:rsid w:val="10F0E2B5"/>
    <w:rsid w:val="18F9C98B"/>
    <w:rsid w:val="1B22A166"/>
    <w:rsid w:val="1B8CB8FC"/>
    <w:rsid w:val="1BA00064"/>
    <w:rsid w:val="1D4CADDF"/>
    <w:rsid w:val="1D4DE2AA"/>
    <w:rsid w:val="1F097372"/>
    <w:rsid w:val="2013B2FD"/>
    <w:rsid w:val="2025F6F3"/>
    <w:rsid w:val="24240B4C"/>
    <w:rsid w:val="276E5AB9"/>
    <w:rsid w:val="29AAFE4F"/>
    <w:rsid w:val="2BBD89E2"/>
    <w:rsid w:val="2E5431AA"/>
    <w:rsid w:val="2F19F6B6"/>
    <w:rsid w:val="30AF0835"/>
    <w:rsid w:val="31633626"/>
    <w:rsid w:val="353BF7C1"/>
    <w:rsid w:val="356CC2A0"/>
    <w:rsid w:val="35722897"/>
    <w:rsid w:val="3741B7C5"/>
    <w:rsid w:val="37669914"/>
    <w:rsid w:val="3799BAE6"/>
    <w:rsid w:val="3941FF9A"/>
    <w:rsid w:val="394C15FE"/>
    <w:rsid w:val="395D1A0D"/>
    <w:rsid w:val="3A57F223"/>
    <w:rsid w:val="3AD1A526"/>
    <w:rsid w:val="3C28EA29"/>
    <w:rsid w:val="3DB8FE17"/>
    <w:rsid w:val="3DBBEE57"/>
    <w:rsid w:val="418872ED"/>
    <w:rsid w:val="41B51CDB"/>
    <w:rsid w:val="42E507D6"/>
    <w:rsid w:val="45B49871"/>
    <w:rsid w:val="460A4D74"/>
    <w:rsid w:val="47925401"/>
    <w:rsid w:val="48CC5CD2"/>
    <w:rsid w:val="49BBA67B"/>
    <w:rsid w:val="4B77B0A0"/>
    <w:rsid w:val="4CFB4A2C"/>
    <w:rsid w:val="4F46547B"/>
    <w:rsid w:val="4F8480D5"/>
    <w:rsid w:val="5265FCFA"/>
    <w:rsid w:val="563F4527"/>
    <w:rsid w:val="5689A20E"/>
    <w:rsid w:val="57B26B80"/>
    <w:rsid w:val="57D6333F"/>
    <w:rsid w:val="5857A792"/>
    <w:rsid w:val="5AD2F33D"/>
    <w:rsid w:val="5B418D6F"/>
    <w:rsid w:val="5C069687"/>
    <w:rsid w:val="5FE8A1C6"/>
    <w:rsid w:val="625025AF"/>
    <w:rsid w:val="657ADDC5"/>
    <w:rsid w:val="65EA7BE3"/>
    <w:rsid w:val="667E24B6"/>
    <w:rsid w:val="68C9A126"/>
    <w:rsid w:val="69D73C8E"/>
    <w:rsid w:val="69EEB230"/>
    <w:rsid w:val="6B08F1D7"/>
    <w:rsid w:val="705E303F"/>
    <w:rsid w:val="7275A8E2"/>
    <w:rsid w:val="7538953C"/>
    <w:rsid w:val="756EE0F1"/>
    <w:rsid w:val="75F4110D"/>
    <w:rsid w:val="7628239D"/>
    <w:rsid w:val="772D2C02"/>
    <w:rsid w:val="778951F3"/>
    <w:rsid w:val="7B1D1806"/>
    <w:rsid w:val="7C6C1FD4"/>
    <w:rsid w:val="7D62C59E"/>
    <w:rsid w:val="7DF50D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1950"/>
  <w15:chartTrackingRefBased/>
  <w15:docId w15:val="{0571AD7C-BA02-40B7-A26A-EC7D9B74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E70"/>
    <w:rPr>
      <w:color w:val="0563C1" w:themeColor="hyperlink"/>
      <w:u w:val="single"/>
    </w:rPr>
  </w:style>
  <w:style w:type="paragraph" w:customStyle="1" w:styleId="MLBody">
    <w:name w:val="+ML  Body"/>
    <w:basedOn w:val="Normal"/>
    <w:qFormat/>
    <w:rsid w:val="00551E70"/>
    <w:pPr>
      <w:widowControl w:val="0"/>
      <w:autoSpaceDE w:val="0"/>
      <w:autoSpaceDN w:val="0"/>
      <w:adjustRightInd w:val="0"/>
      <w:spacing w:after="220"/>
      <w:ind w:left="360"/>
    </w:pPr>
    <w:rPr>
      <w:rFonts w:eastAsia="MS Mincho" w:cs="Arial"/>
    </w:rPr>
  </w:style>
  <w:style w:type="paragraph" w:customStyle="1" w:styleId="MLDisclosureText10">
    <w:name w:val="+MLDisclosure Text 10"/>
    <w:rsid w:val="00551E70"/>
    <w:pPr>
      <w:spacing w:before="240" w:after="240" w:line="240" w:lineRule="auto"/>
    </w:pPr>
    <w:rPr>
      <w:rFonts w:ascii="Arial" w:eastAsia="MS Mincho" w:hAnsi="Arial" w:cs="Arial"/>
      <w:sz w:val="16"/>
    </w:rPr>
  </w:style>
  <w:style w:type="paragraph" w:customStyle="1" w:styleId="EmailBodyText">
    <w:name w:val="Email Body Text"/>
    <w:basedOn w:val="Normal"/>
    <w:rsid w:val="00551E70"/>
    <w:pPr>
      <w:spacing w:after="240" w:line="252" w:lineRule="auto"/>
    </w:pPr>
    <w:rPr>
      <w:rFonts w:ascii="Arial" w:hAnsi="Arial" w:cs="Arial"/>
      <w:sz w:val="24"/>
      <w:szCs w:val="24"/>
    </w:rPr>
  </w:style>
  <w:style w:type="paragraph" w:customStyle="1" w:styleId="EmailHeading">
    <w:name w:val="Email Heading"/>
    <w:basedOn w:val="Normal"/>
    <w:qFormat/>
    <w:rsid w:val="00551E70"/>
    <w:pPr>
      <w:spacing w:before="360" w:after="80" w:line="252" w:lineRule="auto"/>
    </w:pPr>
    <w:rPr>
      <w:rFonts w:ascii="Arial" w:hAnsi="Arial" w:cs="Arial"/>
      <w:b/>
      <w:bCs/>
      <w:color w:val="0090DA"/>
      <w:sz w:val="36"/>
      <w:szCs w:val="36"/>
    </w:rPr>
  </w:style>
  <w:style w:type="paragraph" w:customStyle="1" w:styleId="EmailBullet">
    <w:name w:val="Email Bullet"/>
    <w:basedOn w:val="Normal"/>
    <w:qFormat/>
    <w:rsid w:val="00551E70"/>
    <w:pPr>
      <w:numPr>
        <w:numId w:val="2"/>
      </w:numPr>
      <w:spacing w:after="240" w:line="252" w:lineRule="auto"/>
      <w:ind w:left="475" w:hanging="475"/>
      <w:contextualSpacing/>
    </w:pPr>
    <w:rPr>
      <w:rFonts w:ascii="Arial" w:hAnsi="Arial" w:cs="Arial"/>
      <w:sz w:val="24"/>
      <w:szCs w:val="24"/>
    </w:rPr>
  </w:style>
  <w:style w:type="character" w:customStyle="1" w:styleId="normaltextrun">
    <w:name w:val="normaltextrun"/>
    <w:basedOn w:val="DefaultParagraphFont"/>
    <w:rsid w:val="00551E70"/>
  </w:style>
  <w:style w:type="paragraph" w:styleId="BalloonText">
    <w:name w:val="Balloon Text"/>
    <w:basedOn w:val="Normal"/>
    <w:link w:val="BalloonTextChar"/>
    <w:uiPriority w:val="99"/>
    <w:semiHidden/>
    <w:unhideWhenUsed/>
    <w:rsid w:val="00247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91"/>
    <w:rPr>
      <w:rFonts w:ascii="Segoe UI" w:hAnsi="Segoe UI" w:cs="Segoe UI"/>
      <w:sz w:val="18"/>
      <w:szCs w:val="18"/>
    </w:rPr>
  </w:style>
  <w:style w:type="table" w:styleId="TableGrid">
    <w:name w:val="Table Grid"/>
    <w:basedOn w:val="TableNormal"/>
    <w:uiPriority w:val="39"/>
    <w:rsid w:val="0063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3AB"/>
    <w:rPr>
      <w:color w:val="605E5C"/>
      <w:shd w:val="clear" w:color="auto" w:fill="E1DFDD"/>
    </w:rPr>
  </w:style>
  <w:style w:type="paragraph" w:customStyle="1" w:styleId="EmailDisclaimer">
    <w:name w:val="Email Disclaimer"/>
    <w:basedOn w:val="Normal"/>
    <w:qFormat/>
    <w:rsid w:val="003546EE"/>
    <w:pPr>
      <w:autoSpaceDE w:val="0"/>
      <w:autoSpaceDN w:val="0"/>
      <w:spacing w:after="120" w:line="276" w:lineRule="auto"/>
    </w:pPr>
    <w:rPr>
      <w:rFonts w:asciiTheme="majorHAnsi" w:hAnsiTheme="majorHAnsi" w:cstheme="majorHAnsi"/>
      <w:color w:val="000000"/>
      <w:sz w:val="18"/>
      <w:szCs w:val="20"/>
      <w:lang w:eastAsia="ja-JP"/>
    </w:rPr>
  </w:style>
  <w:style w:type="character" w:styleId="CommentReference">
    <w:name w:val="annotation reference"/>
    <w:basedOn w:val="DefaultParagraphFont"/>
    <w:uiPriority w:val="99"/>
    <w:semiHidden/>
    <w:unhideWhenUsed/>
    <w:rsid w:val="000912AE"/>
    <w:rPr>
      <w:sz w:val="16"/>
      <w:szCs w:val="16"/>
    </w:rPr>
  </w:style>
  <w:style w:type="paragraph" w:styleId="CommentText">
    <w:name w:val="annotation text"/>
    <w:basedOn w:val="Normal"/>
    <w:link w:val="CommentTextChar"/>
    <w:uiPriority w:val="99"/>
    <w:semiHidden/>
    <w:unhideWhenUsed/>
    <w:rsid w:val="000912AE"/>
    <w:rPr>
      <w:sz w:val="20"/>
      <w:szCs w:val="20"/>
    </w:rPr>
  </w:style>
  <w:style w:type="character" w:customStyle="1" w:styleId="CommentTextChar">
    <w:name w:val="Comment Text Char"/>
    <w:basedOn w:val="DefaultParagraphFont"/>
    <w:link w:val="CommentText"/>
    <w:uiPriority w:val="99"/>
    <w:semiHidden/>
    <w:rsid w:val="000912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2AE"/>
    <w:rPr>
      <w:b/>
      <w:bCs/>
    </w:rPr>
  </w:style>
  <w:style w:type="character" w:customStyle="1" w:styleId="CommentSubjectChar">
    <w:name w:val="Comment Subject Char"/>
    <w:basedOn w:val="CommentTextChar"/>
    <w:link w:val="CommentSubject"/>
    <w:uiPriority w:val="99"/>
    <w:semiHidden/>
    <w:rsid w:val="000912AE"/>
    <w:rPr>
      <w:rFonts w:ascii="Calibri" w:hAnsi="Calibri" w:cs="Calibri"/>
      <w:b/>
      <w:bCs/>
      <w:sz w:val="20"/>
      <w:szCs w:val="20"/>
    </w:rPr>
  </w:style>
  <w:style w:type="paragraph" w:styleId="Revision">
    <w:name w:val="Revision"/>
    <w:hidden/>
    <w:uiPriority w:val="99"/>
    <w:semiHidden/>
    <w:rsid w:val="007A7C2C"/>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E15962"/>
    <w:rPr>
      <w:color w:val="954F72" w:themeColor="followedHyperlink"/>
      <w:u w:val="single"/>
    </w:rPr>
  </w:style>
  <w:style w:type="paragraph" w:styleId="ListParagraph">
    <w:name w:val="List Paragraph"/>
    <w:basedOn w:val="Normal"/>
    <w:uiPriority w:val="34"/>
    <w:qFormat/>
    <w:rsid w:val="0075013C"/>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1">
    <w:name w:val="normaltextrun1"/>
    <w:basedOn w:val="DefaultParagraphFont"/>
    <w:rsid w:val="00F5517E"/>
  </w:style>
  <w:style w:type="character" w:customStyle="1" w:styleId="eop">
    <w:name w:val="eop"/>
    <w:basedOn w:val="DefaultParagraphFont"/>
    <w:rsid w:val="00F5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66593">
      <w:bodyDiv w:val="1"/>
      <w:marLeft w:val="0"/>
      <w:marRight w:val="0"/>
      <w:marTop w:val="0"/>
      <w:marBottom w:val="0"/>
      <w:divBdr>
        <w:top w:val="none" w:sz="0" w:space="0" w:color="auto"/>
        <w:left w:val="none" w:sz="0" w:space="0" w:color="auto"/>
        <w:bottom w:val="none" w:sz="0" w:space="0" w:color="auto"/>
        <w:right w:val="none" w:sz="0" w:space="0" w:color="auto"/>
      </w:divBdr>
    </w:div>
    <w:div w:id="2112818898">
      <w:bodyDiv w:val="1"/>
      <w:marLeft w:val="0"/>
      <w:marRight w:val="0"/>
      <w:marTop w:val="0"/>
      <w:marBottom w:val="0"/>
      <w:divBdr>
        <w:top w:val="none" w:sz="0" w:space="0" w:color="auto"/>
        <w:left w:val="none" w:sz="0" w:space="0" w:color="auto"/>
        <w:bottom w:val="none" w:sz="0" w:space="0" w:color="auto"/>
        <w:right w:val="none" w:sz="0" w:space="0" w:color="auto"/>
      </w:divBdr>
    </w:div>
    <w:div w:id="21237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tlife.com/enrollno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tlife.com/enrollnow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53929991CC8479D17FB1A1BC79D63" ma:contentTypeVersion="31" ma:contentTypeDescription="Create a new document." ma:contentTypeScope="" ma:versionID="a0c97f3b18bd24be48ef029de18f0aef">
  <xsd:schema xmlns:xsd="http://www.w3.org/2001/XMLSchema" xmlns:xs="http://www.w3.org/2001/XMLSchema" xmlns:p="http://schemas.microsoft.com/office/2006/metadata/properties" xmlns:ns2="d18c1617-1ac8-4b22-9cef-b2ac240d88cb" xmlns:ns3="62337cb1-c48c-4064-a658-d30ef29fd989" xmlns:ns4="5e68b112-ecba-43bf-a79d-71f8ef3b9ca4" targetNamespace="http://schemas.microsoft.com/office/2006/metadata/properties" ma:root="true" ma:fieldsID="766d5bc4aa7e786359778900167d61cb" ns2:_="" ns3:_="" ns4:_="">
    <xsd:import namespace="d18c1617-1ac8-4b22-9cef-b2ac240d88cb"/>
    <xsd:import namespace="62337cb1-c48c-4064-a658-d30ef29fd989"/>
    <xsd:import namespace="5e68b112-ecba-43bf-a79d-71f8ef3b9ca4"/>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AttachmentType" minOccurs="0"/>
                <xsd:element ref="ns3:DocumentName" minOccurs="0"/>
                <xsd:element ref="ns3:UploadedBy" minOccurs="0"/>
                <xsd:element ref="ns3:CreatedDate" minOccurs="0"/>
                <xsd:element ref="ns3:pID" minOccurs="0"/>
                <xsd:element ref="ns3:Archive" minOccurs="0"/>
                <xsd:element ref="ns3:MediaServiceMetadata" minOccurs="0"/>
                <xsd:element ref="ns3:MediaServiceFastMetadata" minOccurs="0"/>
                <xsd:element ref="ns3:Tags" minOccurs="0"/>
                <xsd:element ref="ns3:lcf76f155ced4ddcb4097134ff3c332f" minOccurs="0"/>
                <xsd:element ref="ns3:MediaServiceOCR" minOccurs="0"/>
                <xsd:element ref="ns3:MediaServiceGenerationTime" minOccurs="0"/>
                <xsd:element ref="ns3:MediaServiceEventHashCode" minOccurs="0"/>
                <xsd:element ref="ns3:ExtractedText_x0028_MediaServiceOCR_x0029_"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4ffbd89-3f53-4786-9997-f458af39c3de}" ma:internalName="TaxCatchAll" ma:showField="CatchAllData" ma:web="2b38fbb7-6832-47ed-8a48-3d41c51e60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ffbd89-3f53-4786-9997-f458af39c3de}" ma:internalName="TaxCatchAllLabel" ma:readOnly="true" ma:showField="CatchAllDataLabel" ma:web="2b38fbb7-6832-47ed-8a48-3d41c51e60c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337cb1-c48c-4064-a658-d30ef29fd989" elementFormDefault="qualified">
    <xsd:import namespace="http://schemas.microsoft.com/office/2006/documentManagement/types"/>
    <xsd:import namespace="http://schemas.microsoft.com/office/infopath/2007/PartnerControls"/>
    <xsd:element name="AttachmentType" ma:index="20" nillable="true" ma:displayName="Attachment Type" ma:format="Dropdown" ma:internalName="AttachmentType">
      <xsd:simpleType>
        <xsd:restriction base="dms:Text">
          <xsd:maxLength value="255"/>
        </xsd:restriction>
      </xsd:simpleType>
    </xsd:element>
    <xsd:element name="DocumentName" ma:index="21" nillable="true" ma:displayName="Document Name" ma:format="Dropdown" ma:internalName="DocumentName">
      <xsd:simpleType>
        <xsd:restriction base="dms:Text">
          <xsd:maxLength value="255"/>
        </xsd:restriction>
      </xsd:simpleType>
    </xsd:element>
    <xsd:element name="UploadedBy" ma:index="22" nillable="true" ma:displayName="Uploaded By" ma:format="Dropdown" ma:internalName="UploadedBy">
      <xsd:simpleType>
        <xsd:restriction base="dms:Text">
          <xsd:maxLength value="255"/>
        </xsd:restriction>
      </xsd:simpleType>
    </xsd:element>
    <xsd:element name="CreatedDate" ma:index="23" nillable="true" ma:displayName="Created Date" ma:format="Dropdown" ma:internalName="CreatedDate">
      <xsd:simpleType>
        <xsd:restriction base="dms:Text">
          <xsd:maxLength value="255"/>
        </xsd:restriction>
      </xsd:simpleType>
    </xsd:element>
    <xsd:element name="pID" ma:index="24" nillable="true" ma:displayName="pID" ma:format="Dropdown" ma:internalName="pID">
      <xsd:simpleType>
        <xsd:restriction base="dms:Text">
          <xsd:maxLength value="255"/>
        </xsd:restriction>
      </xsd:simpleType>
    </xsd:element>
    <xsd:element name="Archive" ma:index="25" nillable="true" ma:displayName="Archive" ma:format="Dropdown" ma:internalName="Archive">
      <xsd:simpleType>
        <xsd:restriction base="dms:Text">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Tags" ma:index="28" nillable="true" ma:displayName="Tags" ma:format="Dropdown" ma:internalName="Tags">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ExtractedText_x0028_MediaServiceOCR_x0029_" ma:index="34" nillable="true" ma:displayName="Extracted Text (MediaServiceOCR)" ma:format="Dropdown" ma:internalName="ExtractedText_x0028_MediaServiceOCR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8b112-ecba-43bf-a79d-71f8ef3b9ca4" elementFormDefault="qualified">
    <xsd:import namespace="http://schemas.microsoft.com/office/2006/documentManagement/types"/>
    <xsd:import namespace="http://schemas.microsoft.com/office/infopath/2007/PartnerControls"/>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c3a60732cff4bd6a1032848edf6a57b xmlns="d18c1617-1ac8-4b22-9cef-b2ac240d88cb">
      <Terms xmlns="http://schemas.microsoft.com/office/infopath/2007/PartnerControls"/>
    </pc3a60732cff4bd6a1032848edf6a57b>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TaxCatchAll xmlns="d18c1617-1ac8-4b22-9cef-b2ac240d88cb" xsi:nil="true"/>
    <Tags xmlns="62337cb1-c48c-4064-a658-d30ef29fd989" xsi:nil="true"/>
    <pID xmlns="62337cb1-c48c-4064-a658-d30ef29fd989">60495</pID>
    <ExtractedText_x0028_MediaServiceOCR_x0029_ xmlns="62337cb1-c48c-4064-a658-d30ef29fd989" xsi:nil="true"/>
    <DocumentName xmlns="62337cb1-c48c-4064-a658-d30ef29fd989">60495-3-60495-2-60495-1-Common_Remit_Email_Template_RevisedPAGComments02232023_RevisedADS_02232023_03222023.docx</DocumentName>
    <AttachmentType xmlns="62337cb1-c48c-4064-a658-d30ef29fd989">Primary Attachment</AttachmentType>
    <CreatedDate xmlns="62337cb1-c48c-4064-a658-d30ef29fd989">2023-03-22T16:44:22</CreatedDate>
    <Archive xmlns="62337cb1-c48c-4064-a658-d30ef29fd989" xsi:nil="true"/>
    <UploadedBy xmlns="62337cb1-c48c-4064-a658-d30ef29fd989">Sarkisyan, Anush</UploadedBy>
    <lcf76f155ced4ddcb4097134ff3c332f xmlns="62337cb1-c48c-4064-a658-d30ef29fd989">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f5af0f96-557c-40e5-b74f-4de88d247c44" ContentTypeId="0x0101" PreviousValue="false" LastSyncTimeStamp="2015-12-10T20:09:36Z"/>
</file>

<file path=customXml/itemProps1.xml><?xml version="1.0" encoding="utf-8"?>
<ds:datastoreItem xmlns:ds="http://schemas.openxmlformats.org/officeDocument/2006/customXml" ds:itemID="{46B11CFB-F859-4DD8-97D3-333A4D34E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62337cb1-c48c-4064-a658-d30ef29fd989"/>
    <ds:schemaRef ds:uri="5e68b112-ecba-43bf-a79d-71f8ef3b9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495D1-DE79-4BE0-97A5-3A9729C141A8}">
  <ds:schemaRefs>
    <ds:schemaRef ds:uri="http://schemas.openxmlformats.org/officeDocument/2006/bibliography"/>
  </ds:schemaRefs>
</ds:datastoreItem>
</file>

<file path=customXml/itemProps3.xml><?xml version="1.0" encoding="utf-8"?>
<ds:datastoreItem xmlns:ds="http://schemas.openxmlformats.org/officeDocument/2006/customXml" ds:itemID="{E97B930D-9771-4887-8197-056B444A31DD}">
  <ds:schemaRefs>
    <ds:schemaRef ds:uri="http://schemas.microsoft.com/sharepoint/v3/contenttype/forms"/>
  </ds:schemaRefs>
</ds:datastoreItem>
</file>

<file path=customXml/itemProps4.xml><?xml version="1.0" encoding="utf-8"?>
<ds:datastoreItem xmlns:ds="http://schemas.openxmlformats.org/officeDocument/2006/customXml" ds:itemID="{5CC96917-8110-4437-AF51-72EE0AD941B5}">
  <ds:schemaRefs>
    <ds:schemaRef ds:uri="http://purl.org/dc/terms/"/>
    <ds:schemaRef ds:uri="http://www.w3.org/XML/1998/namespace"/>
    <ds:schemaRef ds:uri="62337cb1-c48c-4064-a658-d30ef29fd989"/>
    <ds:schemaRef ds:uri="d18c1617-1ac8-4b22-9cef-b2ac240d88cb"/>
    <ds:schemaRef ds:uri="http://schemas.microsoft.com/office/2006/documentManagement/types"/>
    <ds:schemaRef ds:uri="5e68b112-ecba-43bf-a79d-71f8ef3b9ca4"/>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F5B0F36-E524-4810-809F-3F72A7B25A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Jay-Michael</dc:creator>
  <cp:keywords/>
  <dc:description/>
  <cp:lastModifiedBy>Sarkisyan, Anush</cp:lastModifiedBy>
  <cp:revision>3</cp:revision>
  <cp:lastPrinted>2020-06-09T19:25:00Z</cp:lastPrinted>
  <dcterms:created xsi:type="dcterms:W3CDTF">2023-04-05T18:27:00Z</dcterms:created>
  <dcterms:modified xsi:type="dcterms:W3CDTF">2023-04-05T18:27:00Z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0x01010078B53929991CC8479D17FB1A1BC79D63</vt:lpwstr>
  </property>
  <property fmtid="{D5CDD505-2E9C-101B-9397-08002B2CF9AE}" pid="3" name="ML_LineOfBusiness">
    <vt:lpwstr/>
  </property>
  <property fmtid="{D5CDD505-2E9C-101B-9397-08002B2CF9AE}" pid="4" name="TaxKeyword">
    <vt:lpwstr/>
  </property>
  <property fmtid="{D5CDD505-2E9C-101B-9397-08002B2CF9AE}" pid="5" name="ML_Roles">
    <vt:lpwstr/>
  </property>
  <property fmtid="{D5CDD505-2E9C-101B-9397-08002B2CF9AE}" pid="6" name="ML_OfficeLocation">
    <vt:lpwstr/>
  </property>
  <property fmtid="{D5CDD505-2E9C-101B-9397-08002B2CF9AE}" pid="7" name="ML_Geography">
    <vt:lpwstr/>
  </property>
</Properties>
</file>