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0FF96" w14:textId="59F8555C"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Add or update your beneficiary today</w:t>
      </w:r>
      <w:r>
        <w:rPr>
          <w:rStyle w:val="scxw12237052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Subject: Make sure you have a current beneficiary on file</w:t>
      </w:r>
      <w:r>
        <w:rPr>
          <w:rStyle w:val="scxw122370528"/>
          <w:rFonts w:ascii="Calibri" w:hAnsi="Calibri" w:cs="Calibri"/>
          <w:sz w:val="22"/>
          <w:szCs w:val="22"/>
        </w:rPr>
        <w:t> </w:t>
      </w:r>
      <w:r>
        <w:rPr>
          <w:rFonts w:ascii="Calibri" w:hAnsi="Calibri" w:cs="Calibri"/>
          <w:sz w:val="22"/>
          <w:szCs w:val="22"/>
        </w:rPr>
        <w:br/>
      </w:r>
      <w:r>
        <w:rPr>
          <w:rStyle w:val="scxw122370528"/>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Headline: </w:t>
      </w:r>
      <w:r>
        <w:rPr>
          <w:rStyle w:val="normaltextrun"/>
          <w:rFonts w:ascii="Calibri" w:hAnsi="Calibri" w:cs="Calibri"/>
          <w:i/>
          <w:iCs/>
          <w:sz w:val="22"/>
          <w:szCs w:val="22"/>
        </w:rPr>
        <w:t>Make your wishes clear</w:t>
      </w:r>
      <w:r>
        <w:rPr>
          <w:rStyle w:val="eop"/>
          <w:rFonts w:ascii="Calibri" w:hAnsi="Calibri" w:cs="Calibri"/>
          <w:sz w:val="22"/>
          <w:szCs w:val="22"/>
        </w:rPr>
        <w:t> </w:t>
      </w:r>
    </w:p>
    <w:p w14:paraId="510A08DD"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902EB5E" w14:textId="32F84F16"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[Employer Name]</w:t>
      </w:r>
    </w:p>
    <w:p w14:paraId="500C29E6"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scxw122370528"/>
          <w:rFonts w:ascii="Verdana" w:hAnsi="Verdana" w:cs="Segoe UI"/>
          <w:sz w:val="22"/>
          <w:szCs w:val="22"/>
        </w:rPr>
        <w:t> </w:t>
      </w:r>
      <w:r>
        <w:rPr>
          <w:rFonts w:ascii="Verdana" w:hAnsi="Verdana" w:cs="Segoe UI"/>
          <w:sz w:val="22"/>
          <w:szCs w:val="22"/>
        </w:rPr>
        <w:br/>
      </w:r>
      <w:r>
        <w:rPr>
          <w:rStyle w:val="normaltextrun"/>
          <w:rFonts w:ascii="Verdana" w:hAnsi="Verdana" w:cs="Segoe UI"/>
          <w:b/>
          <w:bCs/>
          <w:color w:val="0061A0"/>
          <w:sz w:val="28"/>
          <w:szCs w:val="28"/>
        </w:rPr>
        <w:t>What is a beneficiary?</w:t>
      </w:r>
      <w:r>
        <w:rPr>
          <w:rStyle w:val="eop"/>
          <w:rFonts w:ascii="Verdana" w:hAnsi="Verdana" w:cs="Segoe UI"/>
          <w:color w:val="0061A0"/>
          <w:sz w:val="28"/>
          <w:szCs w:val="28"/>
        </w:rPr>
        <w:t> </w:t>
      </w:r>
    </w:p>
    <w:p w14:paraId="7DB03198" w14:textId="3F0F55E6"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 beneficiary is a person, trust or other entity that may receive all or a portion of the proceeds of your </w:t>
      </w:r>
      <w:r w:rsidR="000C3B04">
        <w:rPr>
          <w:rStyle w:val="normaltextrun"/>
          <w:rFonts w:ascii="Calibri" w:hAnsi="Calibri" w:cs="Calibri"/>
          <w:sz w:val="22"/>
          <w:szCs w:val="22"/>
        </w:rPr>
        <w:t xml:space="preserve">retirement plan </w:t>
      </w:r>
      <w:r>
        <w:rPr>
          <w:rStyle w:val="normaltextrun"/>
          <w:rFonts w:ascii="Calibri" w:hAnsi="Calibri" w:cs="Calibri"/>
          <w:sz w:val="22"/>
          <w:szCs w:val="22"/>
        </w:rPr>
        <w:t>account upon your death. Your contingent beneficiary is an alternate person, trust or entity who receives all or a portion of the proceeds of your account if none of your primary beneficiaries survive you.</w:t>
      </w:r>
      <w:r>
        <w:rPr>
          <w:rStyle w:val="eop"/>
          <w:rFonts w:ascii="Calibri" w:hAnsi="Calibri" w:cs="Calibri"/>
          <w:sz w:val="22"/>
          <w:szCs w:val="22"/>
        </w:rPr>
        <w:t> </w:t>
      </w:r>
    </w:p>
    <w:p w14:paraId="6B6B9AA3"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185A53"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61A0"/>
          <w:sz w:val="28"/>
          <w:szCs w:val="28"/>
        </w:rPr>
        <w:t>Why is it important?</w:t>
      </w:r>
      <w:r>
        <w:rPr>
          <w:rStyle w:val="scxw122370528"/>
          <w:rFonts w:ascii="Verdana" w:hAnsi="Verdana" w:cs="Segoe UI"/>
          <w:color w:val="0061A0"/>
          <w:sz w:val="28"/>
          <w:szCs w:val="28"/>
        </w:rPr>
        <w:t> </w:t>
      </w:r>
      <w:r>
        <w:rPr>
          <w:rFonts w:ascii="Verdana" w:hAnsi="Verdana" w:cs="Segoe UI"/>
          <w:color w:val="0061A0"/>
          <w:sz w:val="28"/>
          <w:szCs w:val="28"/>
        </w:rPr>
        <w:br/>
      </w:r>
      <w:r>
        <w:rPr>
          <w:rStyle w:val="normaltextrun"/>
          <w:rFonts w:ascii="Calibri" w:hAnsi="Calibri" w:cs="Calibri"/>
          <w:sz w:val="22"/>
          <w:szCs w:val="22"/>
        </w:rPr>
        <w:t>Having a current beneficiary on your account ensures your money is distributed according to your wishes in the event of your death. This is important for your loved ones and can help provide you with peace of mind in knowing they’ll be taken care of in the future.</w:t>
      </w:r>
      <w:r>
        <w:rPr>
          <w:rStyle w:val="scxw12237052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34DE66A"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61A0"/>
          <w:sz w:val="28"/>
          <w:szCs w:val="28"/>
        </w:rPr>
        <w:t>A few things to consider:</w:t>
      </w:r>
      <w:r>
        <w:rPr>
          <w:rStyle w:val="eop"/>
          <w:rFonts w:ascii="Verdana" w:hAnsi="Verdana" w:cs="Segoe UI"/>
          <w:color w:val="0061A0"/>
          <w:sz w:val="28"/>
          <w:szCs w:val="28"/>
        </w:rPr>
        <w:t> </w:t>
      </w:r>
    </w:p>
    <w:p w14:paraId="4E8D3631" w14:textId="77777777" w:rsidR="00B800F4" w:rsidRDefault="00B800F4" w:rsidP="00B800F4">
      <w:pPr>
        <w:pStyle w:val="paragraph"/>
        <w:numPr>
          <w:ilvl w:val="0"/>
          <w:numId w:val="1"/>
        </w:numPr>
        <w:spacing w:before="0" w:beforeAutospacing="0" w:after="0" w:afterAutospacing="0"/>
        <w:ind w:left="360" w:firstLine="0"/>
        <w:textAlignment w:val="baseline"/>
        <w:rPr>
          <w:rFonts w:ascii="Verdana" w:hAnsi="Verdana" w:cs="Segoe UI"/>
          <w:sz w:val="22"/>
          <w:szCs w:val="22"/>
        </w:rPr>
      </w:pPr>
      <w:r>
        <w:rPr>
          <w:rStyle w:val="normaltextrun"/>
          <w:rFonts w:ascii="Calibri" w:hAnsi="Calibri" w:cs="Calibri"/>
          <w:sz w:val="22"/>
          <w:szCs w:val="22"/>
        </w:rPr>
        <w:t>Decide who you want to be your primary and/or contingent beneficiaries. You’ll need their social security numbers to get started.  </w:t>
      </w:r>
      <w:r>
        <w:rPr>
          <w:rStyle w:val="eop"/>
          <w:rFonts w:ascii="Calibri" w:hAnsi="Calibri" w:cs="Calibri"/>
          <w:sz w:val="22"/>
          <w:szCs w:val="22"/>
        </w:rPr>
        <w:t> </w:t>
      </w:r>
    </w:p>
    <w:p w14:paraId="1A64CCCC" w14:textId="77777777" w:rsidR="00B800F4" w:rsidRDefault="00B800F4" w:rsidP="00B800F4">
      <w:pPr>
        <w:pStyle w:val="paragraph"/>
        <w:numPr>
          <w:ilvl w:val="0"/>
          <w:numId w:val="1"/>
        </w:numPr>
        <w:spacing w:before="0" w:beforeAutospacing="0" w:after="0" w:afterAutospacing="0"/>
        <w:ind w:left="360" w:firstLine="0"/>
        <w:textAlignment w:val="baseline"/>
        <w:rPr>
          <w:rFonts w:ascii="Verdana" w:hAnsi="Verdana" w:cs="Segoe UI"/>
          <w:sz w:val="22"/>
          <w:szCs w:val="22"/>
        </w:rPr>
      </w:pPr>
      <w:r>
        <w:rPr>
          <w:rStyle w:val="normaltextrun"/>
          <w:rFonts w:ascii="Calibri" w:hAnsi="Calibri" w:cs="Calibri"/>
          <w:sz w:val="22"/>
          <w:szCs w:val="22"/>
        </w:rPr>
        <w:t>Review your beneficiary choices regularly or update them after certain life events, such as marriage, divorce, birth of a child, or a death in the family.</w:t>
      </w:r>
      <w:r>
        <w:rPr>
          <w:rStyle w:val="eop"/>
          <w:rFonts w:ascii="Calibri" w:hAnsi="Calibri" w:cs="Calibri"/>
          <w:sz w:val="22"/>
          <w:szCs w:val="22"/>
        </w:rPr>
        <w:t> </w:t>
      </w:r>
    </w:p>
    <w:p w14:paraId="28115D2B" w14:textId="77777777" w:rsidR="00B800F4" w:rsidRDefault="00B800F4" w:rsidP="00B800F4">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Calibri" w:hAnsi="Calibri" w:cs="Calibri"/>
          <w:sz w:val="22"/>
          <w:szCs w:val="22"/>
        </w:rPr>
        <w:t>It’s your beneficiary designation – not your will – that determines what will happen to your retirement savings.</w:t>
      </w:r>
      <w:r>
        <w:rPr>
          <w:rStyle w:val="eop"/>
          <w:rFonts w:ascii="Calibri" w:hAnsi="Calibri" w:cs="Calibri"/>
          <w:sz w:val="22"/>
          <w:szCs w:val="22"/>
        </w:rPr>
        <w:t> </w:t>
      </w:r>
    </w:p>
    <w:p w14:paraId="3D2FF0CB" w14:textId="77777777" w:rsidR="00B800F4" w:rsidRDefault="00B800F4" w:rsidP="00B800F4">
      <w:pPr>
        <w:pStyle w:val="paragraph"/>
        <w:numPr>
          <w:ilvl w:val="0"/>
          <w:numId w:val="2"/>
        </w:numPr>
        <w:spacing w:before="0" w:beforeAutospacing="0" w:after="0" w:afterAutospacing="0"/>
        <w:ind w:left="360" w:firstLine="0"/>
        <w:textAlignment w:val="baseline"/>
        <w:rPr>
          <w:rFonts w:ascii="Verdana" w:hAnsi="Verdana" w:cs="Segoe UI"/>
          <w:sz w:val="22"/>
          <w:szCs w:val="22"/>
        </w:rPr>
      </w:pPr>
      <w:r>
        <w:rPr>
          <w:rStyle w:val="normaltextrun"/>
          <w:rFonts w:ascii="Calibri" w:hAnsi="Calibri" w:cs="Calibri"/>
          <w:sz w:val="22"/>
          <w:szCs w:val="22"/>
        </w:rPr>
        <w:t>It’s easy and only takes a few minutes.</w:t>
      </w:r>
      <w:r>
        <w:rPr>
          <w:rStyle w:val="scxw122370528"/>
          <w:rFonts w:ascii="Calibri" w:hAnsi="Calibri" w:cs="Calibri"/>
          <w:sz w:val="22"/>
          <w:szCs w:val="22"/>
        </w:rPr>
        <w:t> </w:t>
      </w:r>
      <w:r>
        <w:rPr>
          <w:rFonts w:ascii="Calibri" w:hAnsi="Calibri" w:cs="Calibri"/>
          <w:sz w:val="22"/>
          <w:szCs w:val="22"/>
        </w:rPr>
        <w:br/>
      </w:r>
      <w:r>
        <w:rPr>
          <w:rStyle w:val="eop"/>
          <w:rFonts w:ascii="Verdana" w:hAnsi="Verdana" w:cs="Segoe UI"/>
          <w:sz w:val="22"/>
          <w:szCs w:val="22"/>
        </w:rPr>
        <w:t> </w:t>
      </w:r>
    </w:p>
    <w:p w14:paraId="0626060B" w14:textId="39CD5026" w:rsidR="00B800F4" w:rsidRDefault="00B800F4" w:rsidP="00B800F4">
      <w:pPr>
        <w:pStyle w:val="paragraph"/>
        <w:spacing w:before="0" w:beforeAutospacing="0" w:after="0" w:afterAutospacing="0"/>
        <w:textAlignment w:val="baseline"/>
        <w:rPr>
          <w:rStyle w:val="eop"/>
          <w:rFonts w:ascii="Calibri" w:hAnsi="Calibri" w:cs="Calibri"/>
          <w:sz w:val="22"/>
          <w:szCs w:val="22"/>
        </w:rPr>
      </w:pPr>
      <w:r>
        <w:rPr>
          <w:rStyle w:val="normaltextrun"/>
          <w:rFonts w:ascii="Verdana" w:hAnsi="Verdana" w:cs="Segoe UI"/>
          <w:b/>
          <w:bCs/>
          <w:color w:val="0061A0"/>
          <w:sz w:val="28"/>
          <w:szCs w:val="28"/>
        </w:rPr>
        <w:t>What do I need to do?</w:t>
      </w:r>
      <w:r>
        <w:rPr>
          <w:rStyle w:val="scxw122370528"/>
          <w:rFonts w:ascii="Verdana" w:hAnsi="Verdana" w:cs="Segoe UI"/>
          <w:color w:val="0061A0"/>
          <w:sz w:val="28"/>
          <w:szCs w:val="28"/>
        </w:rPr>
        <w:t> </w:t>
      </w:r>
      <w:r>
        <w:rPr>
          <w:rFonts w:ascii="Verdana" w:hAnsi="Verdana" w:cs="Segoe UI"/>
          <w:color w:val="0061A0"/>
          <w:sz w:val="28"/>
          <w:szCs w:val="28"/>
        </w:rPr>
        <w:br/>
      </w:r>
      <w:r>
        <w:rPr>
          <w:rStyle w:val="normaltextrun"/>
          <w:rFonts w:ascii="Calibri" w:hAnsi="Calibri" w:cs="Calibri"/>
          <w:sz w:val="22"/>
          <w:szCs w:val="22"/>
        </w:rPr>
        <w:t>[Adding or changing your beneficiaries after you enroll in your plan can be done quickly and easily at </w:t>
      </w:r>
      <w:hyperlink r:id="rId11" w:history="1">
        <w:r w:rsidRPr="00D900D1">
          <w:rPr>
            <w:rStyle w:val="Hyperlink"/>
            <w:rFonts w:ascii="Calibri" w:hAnsi="Calibri" w:cs="Calibri"/>
            <w:sz w:val="22"/>
            <w:szCs w:val="22"/>
          </w:rPr>
          <w:t>www.mlr.metlife.com</w:t>
        </w:r>
      </w:hyperlink>
      <w:r>
        <w:rPr>
          <w:rStyle w:val="normaltextrun"/>
          <w:rFonts w:ascii="Calibri" w:hAnsi="Calibri" w:cs="Calibri"/>
          <w:sz w:val="22"/>
          <w:szCs w:val="22"/>
        </w:rPr>
        <w:t>. If you’d rather complete a paper </w:t>
      </w:r>
      <w:r w:rsidR="009D4150">
        <w:rPr>
          <w:rStyle w:val="normaltextrun"/>
          <w:rFonts w:ascii="Calibri" w:hAnsi="Calibri" w:cs="Calibri"/>
          <w:sz w:val="22"/>
          <w:szCs w:val="22"/>
        </w:rPr>
        <w:t>form,</w:t>
      </w:r>
      <w:r>
        <w:rPr>
          <w:rStyle w:val="normaltextrun"/>
          <w:rFonts w:ascii="Calibri" w:hAnsi="Calibri" w:cs="Calibri"/>
          <w:sz w:val="22"/>
          <w:szCs w:val="22"/>
        </w:rPr>
        <w:t> please contact [</w:t>
      </w:r>
      <w:r w:rsidR="00631ABF">
        <w:rPr>
          <w:rStyle w:val="normaltextrun"/>
          <w:rFonts w:ascii="Calibri" w:hAnsi="Calibri" w:cs="Calibri"/>
          <w:sz w:val="22"/>
          <w:szCs w:val="22"/>
        </w:rPr>
        <w:t>Client Services</w:t>
      </w:r>
      <w:r>
        <w:rPr>
          <w:rStyle w:val="normaltextrun"/>
          <w:rFonts w:ascii="Calibri" w:hAnsi="Calibri" w:cs="Calibri"/>
          <w:sz w:val="22"/>
          <w:szCs w:val="22"/>
        </w:rPr>
        <w:t> at 1-800-543-2520. Representatives are available Monday through Friday from 8:00 a.m. to 10:00 p.m. EST, and Saturdays from 9:00 a.m. to 5:30 p.m. EST. </w:t>
      </w:r>
      <w:r>
        <w:rPr>
          <w:rStyle w:val="eop"/>
          <w:rFonts w:ascii="Calibri" w:hAnsi="Calibri" w:cs="Calibri"/>
          <w:sz w:val="22"/>
          <w:szCs w:val="22"/>
        </w:rPr>
        <w:t> </w:t>
      </w:r>
    </w:p>
    <w:p w14:paraId="723B4E76" w14:textId="77777777" w:rsidR="00B800F4" w:rsidRDefault="00B800F4" w:rsidP="00B800F4">
      <w:pPr>
        <w:pStyle w:val="paragraph"/>
        <w:spacing w:before="0" w:beforeAutospacing="0" w:after="0" w:afterAutospacing="0"/>
        <w:textAlignment w:val="baseline"/>
        <w:rPr>
          <w:rStyle w:val="eop"/>
          <w:rFonts w:ascii="Calibri" w:hAnsi="Calibri" w:cs="Calibri"/>
          <w:sz w:val="22"/>
          <w:szCs w:val="22"/>
        </w:rPr>
      </w:pPr>
    </w:p>
    <w:p w14:paraId="64AFA16C" w14:textId="77777777" w:rsidR="00B800F4" w:rsidRDefault="00B800F4" w:rsidP="00B800F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OR</w:t>
      </w:r>
    </w:p>
    <w:p w14:paraId="73358218" w14:textId="50F7184E" w:rsidR="00B800F4" w:rsidRDefault="00B800F4" w:rsidP="00E83FA6">
      <w:pPr>
        <w:pStyle w:val="paragraph"/>
        <w:spacing w:after="0"/>
        <w:textAlignment w:val="baseline"/>
        <w:rPr>
          <w:rFonts w:ascii="Segoe UI" w:hAnsi="Segoe UI" w:cs="Segoe UI"/>
          <w:sz w:val="18"/>
          <w:szCs w:val="18"/>
        </w:rPr>
      </w:pPr>
      <w:r w:rsidRPr="00ED01E3">
        <w:rPr>
          <w:rStyle w:val="normaltextrun"/>
          <w:rFonts w:ascii="Calibri" w:hAnsi="Calibri" w:cs="Calibri"/>
          <w:sz w:val="22"/>
          <w:szCs w:val="22"/>
        </w:rPr>
        <w:t>Adding or changing your beneficiaries after you enroll in your plan can be done quickly and easily at </w:t>
      </w:r>
      <w:hyperlink r:id="rId12" w:history="1">
        <w:r w:rsidRPr="00ED01E3">
          <w:rPr>
            <w:rStyle w:val="Hyperlink"/>
            <w:rFonts w:ascii="Calibri" w:hAnsi="Calibri" w:cs="Calibri"/>
            <w:sz w:val="22"/>
            <w:szCs w:val="22"/>
          </w:rPr>
          <w:t>online.</w:t>
        </w:r>
        <w:r w:rsidR="00CF5428" w:rsidRPr="00ED01E3">
          <w:rPr>
            <w:rStyle w:val="Hyperlink"/>
            <w:rFonts w:ascii="Calibri" w:hAnsi="Calibri" w:cs="Calibri"/>
            <w:sz w:val="22"/>
            <w:szCs w:val="22"/>
          </w:rPr>
          <w:t>metlife.</w:t>
        </w:r>
        <w:r w:rsidRPr="00ED01E3">
          <w:rPr>
            <w:rStyle w:val="Hyperlink"/>
            <w:rFonts w:ascii="Calibri" w:hAnsi="Calibri" w:cs="Calibri"/>
            <w:sz w:val="22"/>
            <w:szCs w:val="22"/>
          </w:rPr>
          <w:t>com</w:t>
        </w:r>
      </w:hyperlink>
      <w:r w:rsidRPr="00ED01E3">
        <w:rPr>
          <w:rStyle w:val="normaltextrun"/>
          <w:rFonts w:ascii="Calibri" w:hAnsi="Calibri" w:cs="Calibri"/>
          <w:sz w:val="22"/>
          <w:szCs w:val="22"/>
        </w:rPr>
        <w:t>. If you’d rather complete a paper </w:t>
      </w:r>
      <w:r w:rsidR="009D4150" w:rsidRPr="00ED01E3">
        <w:rPr>
          <w:rStyle w:val="normaltextrun"/>
          <w:rFonts w:ascii="Calibri" w:hAnsi="Calibri" w:cs="Calibri"/>
          <w:sz w:val="22"/>
          <w:szCs w:val="22"/>
        </w:rPr>
        <w:t>form,</w:t>
      </w:r>
      <w:r w:rsidRPr="00ED01E3">
        <w:rPr>
          <w:rStyle w:val="normaltextrun"/>
          <w:rFonts w:ascii="Calibri" w:hAnsi="Calibri" w:cs="Calibri"/>
          <w:sz w:val="22"/>
          <w:szCs w:val="22"/>
        </w:rPr>
        <w:t> please contact [</w:t>
      </w:r>
      <w:r w:rsidR="00E96D17" w:rsidRPr="00ED01E3">
        <w:rPr>
          <w:rStyle w:val="normaltextrun"/>
          <w:rFonts w:ascii="Calibri" w:hAnsi="Calibri" w:cs="Calibri"/>
          <w:sz w:val="22"/>
          <w:szCs w:val="22"/>
        </w:rPr>
        <w:t xml:space="preserve">Customer </w:t>
      </w:r>
      <w:r w:rsidR="00631ABF" w:rsidRPr="00ED01E3">
        <w:rPr>
          <w:rStyle w:val="normaltextrun"/>
          <w:rFonts w:ascii="Calibri" w:hAnsi="Calibri" w:cs="Calibri"/>
          <w:sz w:val="22"/>
          <w:szCs w:val="22"/>
        </w:rPr>
        <w:t>Service</w:t>
      </w:r>
      <w:r w:rsidRPr="00ED01E3">
        <w:rPr>
          <w:rStyle w:val="normaltextrun"/>
          <w:rFonts w:ascii="Calibri" w:hAnsi="Calibri" w:cs="Calibri"/>
          <w:sz w:val="22"/>
          <w:szCs w:val="22"/>
        </w:rPr>
        <w:t> at </w:t>
      </w:r>
      <w:r w:rsidR="00E96D17" w:rsidRPr="00ED01E3">
        <w:rPr>
          <w:rStyle w:val="normaltextrun"/>
          <w:rFonts w:ascii="Calibri" w:hAnsi="Calibri" w:cs="Calibri"/>
          <w:sz w:val="22"/>
          <w:szCs w:val="22"/>
        </w:rPr>
        <w:t>1-800-560-5001</w:t>
      </w:r>
      <w:r w:rsidRPr="00ED01E3">
        <w:rPr>
          <w:rStyle w:val="normaltextrun"/>
          <w:rFonts w:ascii="Calibri" w:hAnsi="Calibri" w:cs="Calibri"/>
          <w:sz w:val="22"/>
          <w:szCs w:val="22"/>
        </w:rPr>
        <w:t>. </w:t>
      </w:r>
      <w:r w:rsidR="00216F44" w:rsidRPr="00ED01E3">
        <w:rPr>
          <w:rStyle w:val="normaltextrun"/>
          <w:rFonts w:ascii="Calibri" w:hAnsi="Calibri" w:cs="Calibri"/>
          <w:sz w:val="22"/>
          <w:szCs w:val="22"/>
        </w:rPr>
        <w:t>Customer service representatives are available Monday through Friday</w:t>
      </w:r>
      <w:r w:rsidR="00E83FA6" w:rsidRPr="00ED01E3">
        <w:rPr>
          <w:rStyle w:val="normaltextrun"/>
          <w:rFonts w:ascii="Calibri" w:hAnsi="Calibri" w:cs="Calibri"/>
          <w:sz w:val="22"/>
          <w:szCs w:val="22"/>
        </w:rPr>
        <w:t xml:space="preserve"> </w:t>
      </w:r>
      <w:r w:rsidR="00216F44" w:rsidRPr="00ED01E3">
        <w:rPr>
          <w:rStyle w:val="normaltextrun"/>
          <w:rFonts w:ascii="Calibri" w:hAnsi="Calibri" w:cs="Calibri"/>
          <w:sz w:val="22"/>
          <w:szCs w:val="22"/>
        </w:rPr>
        <w:t>from 9:00 a.m. to 6:00 p.m.</w:t>
      </w:r>
      <w:r w:rsidRPr="00ED01E3">
        <w:rPr>
          <w:rStyle w:val="normaltextrun"/>
          <w:rFonts w:ascii="Calibri" w:hAnsi="Calibri" w:cs="Calibri"/>
          <w:sz w:val="22"/>
          <w:szCs w:val="22"/>
        </w:rPr>
        <w:t xml:space="preserve"> EST.]</w:t>
      </w:r>
    </w:p>
    <w:p w14:paraId="66CCD791"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B76B176" w14:textId="77777777"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61A0"/>
          <w:sz w:val="28"/>
          <w:szCs w:val="28"/>
        </w:rPr>
        <w:t>Need Help?</w:t>
      </w:r>
      <w:r>
        <w:rPr>
          <w:rStyle w:val="eop"/>
          <w:rFonts w:ascii="Verdana" w:hAnsi="Verdana" w:cs="Segoe UI"/>
          <w:color w:val="0061A0"/>
          <w:sz w:val="28"/>
          <w:szCs w:val="28"/>
        </w:rPr>
        <w:t> </w:t>
      </w:r>
    </w:p>
    <w:p w14:paraId="7382E942" w14:textId="436A939E" w:rsidR="00B800F4" w:rsidRDefault="00B800F4" w:rsidP="00B800F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Contact </w:t>
      </w:r>
      <w:r w:rsidR="009016D6">
        <w:rPr>
          <w:rStyle w:val="normaltextrun"/>
          <w:rFonts w:ascii="Calibri" w:hAnsi="Calibri" w:cs="Calibri"/>
          <w:sz w:val="22"/>
          <w:szCs w:val="22"/>
        </w:rPr>
        <w:t>[</w:t>
      </w:r>
      <w:r>
        <w:rPr>
          <w:rStyle w:val="normaltextrun"/>
          <w:rFonts w:ascii="Calibri" w:hAnsi="Calibri" w:cs="Calibri"/>
          <w:sz w:val="22"/>
          <w:szCs w:val="22"/>
        </w:rPr>
        <w:t>your plans’ MassMutual Financial Professional</w:t>
      </w:r>
      <w:r w:rsidRPr="00ED01E3">
        <w:rPr>
          <w:rStyle w:val="normaltextrun"/>
          <w:rFonts w:ascii="Calibri" w:hAnsi="Calibri" w:cs="Calibri"/>
          <w:sz w:val="22"/>
          <w:szCs w:val="22"/>
        </w:rPr>
        <w:t>*, </w:t>
      </w:r>
      <w:r w:rsidR="00B2736C">
        <w:rPr>
          <w:rStyle w:val="normaltextrun"/>
          <w:rFonts w:ascii="Calibri" w:hAnsi="Calibri" w:cs="Calibri"/>
          <w:sz w:val="22"/>
          <w:szCs w:val="22"/>
        </w:rPr>
        <w:t>Financial Professional’s Name</w:t>
      </w:r>
      <w:r w:rsidRPr="00ED01E3">
        <w:rPr>
          <w:rStyle w:val="normaltextrun"/>
          <w:rFonts w:ascii="Calibri" w:hAnsi="Calibri" w:cs="Calibri"/>
          <w:sz w:val="22"/>
          <w:szCs w:val="22"/>
        </w:rPr>
        <w:t> at </w:t>
      </w:r>
      <w:r w:rsidR="00B2736C">
        <w:rPr>
          <w:rStyle w:val="normaltextrun"/>
          <w:rFonts w:ascii="Calibri" w:hAnsi="Calibri" w:cs="Calibri"/>
          <w:sz w:val="22"/>
          <w:szCs w:val="22"/>
        </w:rPr>
        <w:t>Phone Number</w:t>
      </w:r>
      <w:r w:rsidRPr="00ED01E3">
        <w:rPr>
          <w:rStyle w:val="normaltextrun"/>
          <w:rFonts w:ascii="Calibri" w:hAnsi="Calibri" w:cs="Calibri"/>
          <w:sz w:val="22"/>
          <w:szCs w:val="22"/>
        </w:rPr>
        <w:t> or </w:t>
      </w:r>
      <w:r w:rsidR="00B2736C" w:rsidRPr="00B2736C">
        <w:rPr>
          <w:rFonts w:ascii="Calibri" w:hAnsi="Calibri" w:cs="Calibri"/>
          <w:sz w:val="22"/>
          <w:szCs w:val="22"/>
        </w:rPr>
        <w:t>ema</w:t>
      </w:r>
      <w:r w:rsidR="00B2736C">
        <w:rPr>
          <w:rFonts w:ascii="Calibri" w:hAnsi="Calibri" w:cs="Calibri"/>
          <w:sz w:val="22"/>
          <w:szCs w:val="22"/>
        </w:rPr>
        <w:t>il address</w:t>
      </w:r>
      <w:r w:rsidRPr="00ED01E3">
        <w:rPr>
          <w:rStyle w:val="normaltextrun"/>
          <w:rFonts w:ascii="Calibri" w:hAnsi="Calibri" w:cs="Calibri"/>
          <w:sz w:val="22"/>
          <w:szCs w:val="22"/>
        </w:rPr>
        <w:t> or</w:t>
      </w:r>
      <w:r w:rsidR="007F2666" w:rsidRPr="00ED01E3">
        <w:rPr>
          <w:rStyle w:val="normaltextrun"/>
          <w:rFonts w:ascii="Calibri" w:hAnsi="Calibri" w:cs="Calibri"/>
          <w:sz w:val="22"/>
          <w:szCs w:val="22"/>
        </w:rPr>
        <w:t xml:space="preserve"> [Client Services at 1-800-543-2520] </w:t>
      </w:r>
      <w:r w:rsidR="009D4150" w:rsidRPr="00ED01E3">
        <w:rPr>
          <w:rStyle w:val="normaltextrun"/>
          <w:rFonts w:ascii="Calibri" w:hAnsi="Calibri" w:cs="Calibri"/>
          <w:sz w:val="22"/>
          <w:szCs w:val="22"/>
        </w:rPr>
        <w:t>/ [</w:t>
      </w:r>
      <w:r w:rsidR="007F2666" w:rsidRPr="00ED01E3">
        <w:rPr>
          <w:rStyle w:val="normaltextrun"/>
          <w:rFonts w:ascii="Calibri" w:hAnsi="Calibri" w:cs="Calibri"/>
          <w:sz w:val="22"/>
          <w:szCs w:val="22"/>
        </w:rPr>
        <w:t>Customer Service at 1-800-560-5001].</w:t>
      </w:r>
      <w:r>
        <w:rPr>
          <w:rStyle w:val="eop"/>
          <w:rFonts w:ascii="Calibri" w:hAnsi="Calibri" w:cs="Calibri"/>
          <w:sz w:val="22"/>
          <w:szCs w:val="22"/>
        </w:rPr>
        <w:t> </w:t>
      </w:r>
    </w:p>
    <w:p w14:paraId="290F8467" w14:textId="77777777" w:rsidR="00B2736C" w:rsidRDefault="00B2736C" w:rsidP="000178D5">
      <w:pPr>
        <w:pStyle w:val="paragraph"/>
        <w:spacing w:before="0" w:beforeAutospacing="0" w:after="0" w:afterAutospacing="0"/>
        <w:textAlignment w:val="baseline"/>
        <w:rPr>
          <w:rStyle w:val="eop"/>
          <w:rFonts w:ascii="Calibri" w:hAnsi="Calibri" w:cs="Calibri"/>
          <w:sz w:val="22"/>
          <w:szCs w:val="22"/>
        </w:rPr>
      </w:pPr>
    </w:p>
    <w:p w14:paraId="1EC778AD" w14:textId="7BBD5269" w:rsidR="00CB1771" w:rsidRDefault="000C3B04" w:rsidP="000178D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w:t>
      </w:r>
      <w:r w:rsidR="00B800F4">
        <w:rPr>
          <w:rStyle w:val="normaltextrun"/>
          <w:rFonts w:ascii="Calibri" w:hAnsi="Calibri" w:cs="Calibri"/>
          <w:i/>
          <w:iCs/>
          <w:sz w:val="22"/>
          <w:szCs w:val="22"/>
        </w:rPr>
        <w:t>*</w:t>
      </w:r>
      <w:r w:rsidR="000178D5" w:rsidRPr="000178D5">
        <w:rPr>
          <w:rStyle w:val="normaltextrun"/>
          <w:rFonts w:ascii="Calibri" w:hAnsi="Calibri" w:cs="Calibri"/>
          <w:i/>
          <w:iCs/>
          <w:sz w:val="22"/>
          <w:szCs w:val="22"/>
        </w:rPr>
        <w:t>MassMutual Financial Professionals are registered representatives of MML Investors Services, LLC ("MMLIS"), a registered investment adviser and broker/dealer (Member FINRA and SIPC) and an affiliate of Massachusetts Mutual Life Insurance Company ("MassMutual"), a Massachusetts life insurance company. Neither MassMutual nor MMLIS is affiliated with Metropolitan Life Insurance Company or any of its affiliates.</w:t>
      </w:r>
      <w:r>
        <w:rPr>
          <w:rStyle w:val="eop"/>
          <w:rFonts w:ascii="Verdana" w:hAnsi="Verdana" w:cs="Segoe UI"/>
          <w:sz w:val="22"/>
          <w:szCs w:val="22"/>
        </w:rPr>
        <w:t>]</w:t>
      </w:r>
    </w:p>
    <w:p w14:paraId="337639FD" w14:textId="77777777" w:rsidR="0036175C" w:rsidRDefault="0036175C" w:rsidP="00CB1771">
      <w:pPr>
        <w:pStyle w:val="paragraph"/>
        <w:pBdr>
          <w:bottom w:val="single" w:sz="4" w:space="1" w:color="auto"/>
        </w:pBdr>
        <w:spacing w:before="0" w:beforeAutospacing="0" w:after="0" w:afterAutospacing="0"/>
        <w:textAlignment w:val="baseline"/>
        <w:rPr>
          <w:rFonts w:ascii="Segoe UI" w:hAnsi="Segoe UI" w:cs="Segoe UI"/>
          <w:sz w:val="18"/>
          <w:szCs w:val="18"/>
        </w:rPr>
      </w:pPr>
    </w:p>
    <w:p w14:paraId="6E28CB83" w14:textId="6BAEFEEA" w:rsidR="00B800F4" w:rsidRPr="0036175C" w:rsidRDefault="00CB1771" w:rsidP="00CB1771">
      <w:pPr>
        <w:pStyle w:val="paragraph"/>
        <w:pBdr>
          <w:bottom w:val="single" w:sz="4" w:space="1" w:color="auto"/>
        </w:pBdr>
        <w:spacing w:before="0" w:beforeAutospacing="0" w:after="0" w:afterAutospacing="0"/>
        <w:textAlignment w:val="baseline"/>
        <w:rPr>
          <w:rStyle w:val="eop"/>
          <w:rFonts w:asciiTheme="minorHAnsi" w:hAnsiTheme="minorHAnsi" w:cstheme="minorHAnsi"/>
        </w:rPr>
      </w:pPr>
      <w:r w:rsidRPr="0036175C">
        <w:rPr>
          <w:rStyle w:val="normaltextrun"/>
          <w:rFonts w:asciiTheme="minorHAnsi" w:hAnsiTheme="minorHAnsi" w:cstheme="minorHAnsi"/>
        </w:rPr>
        <w:t xml:space="preserve">Sources: </w:t>
      </w:r>
      <w:hyperlink r:id="rId13" w:history="1">
        <w:r w:rsidRPr="0036175C">
          <w:rPr>
            <w:rStyle w:val="Hyperlink"/>
            <w:rFonts w:asciiTheme="minorHAnsi" w:hAnsiTheme="minorHAnsi" w:cstheme="minorHAnsi"/>
          </w:rPr>
          <w:t>EnrollNow</w:t>
        </w:r>
      </w:hyperlink>
      <w:r w:rsidRPr="0036175C">
        <w:rPr>
          <w:rStyle w:val="normaltextrun"/>
          <w:rFonts w:asciiTheme="minorHAnsi" w:hAnsiTheme="minorHAnsi" w:cstheme="minorHAnsi"/>
        </w:rPr>
        <w:t>/</w:t>
      </w:r>
      <w:hyperlink r:id="rId14" w:history="1">
        <w:r w:rsidRPr="0036175C">
          <w:rPr>
            <w:rStyle w:val="Hyperlink"/>
            <w:rFonts w:asciiTheme="minorHAnsi" w:hAnsiTheme="minorHAnsi" w:cstheme="minorHAnsi"/>
          </w:rPr>
          <w:t>Retire Ready</w:t>
        </w:r>
      </w:hyperlink>
    </w:p>
    <w:p w14:paraId="330B3952" w14:textId="16B697A8" w:rsidR="000178D5" w:rsidRPr="00023D8D" w:rsidRDefault="000178D5" w:rsidP="000178D5">
      <w:pPr>
        <w:pStyle w:val="paragraph"/>
        <w:spacing w:after="0"/>
        <w:textAlignment w:val="baseline"/>
        <w:rPr>
          <w:rStyle w:val="eop"/>
          <w:rFonts w:asciiTheme="minorHAnsi" w:hAnsiTheme="minorHAnsi" w:cstheme="minorHAnsi"/>
          <w:sz w:val="16"/>
          <w:szCs w:val="16"/>
        </w:rPr>
      </w:pPr>
      <w:r w:rsidRPr="00023D8D">
        <w:rPr>
          <w:rStyle w:val="eop"/>
          <w:rFonts w:asciiTheme="minorHAnsi" w:hAnsiTheme="minorHAnsi" w:cstheme="minorHAnsi"/>
          <w:sz w:val="16"/>
          <w:szCs w:val="16"/>
        </w:rPr>
        <w:t xml:space="preserve">MetLife, its agents and representatives may not give legal or tax advice upon which any other party may rely. Any discussion of taxes herein or related to any attached document is for general information purposes only and does not purport to be complete or cover every situation. Tax law is subject to interpretation and legislative change. Tax results and the appropriateness of any product ​for any specific taxpayer may vary depending on facts and circumstances. You should consider consulting with your own independent legal and tax advisers regarding your particular set of facts ​and </w:t>
      </w:r>
      <w:r w:rsidR="003D2B80" w:rsidRPr="00023D8D">
        <w:rPr>
          <w:rStyle w:val="eop"/>
          <w:rFonts w:asciiTheme="minorHAnsi" w:hAnsiTheme="minorHAnsi" w:cstheme="minorHAnsi"/>
          <w:sz w:val="16"/>
          <w:szCs w:val="16"/>
        </w:rPr>
        <w:t>circumstances. ​</w:t>
      </w:r>
    </w:p>
    <w:p w14:paraId="103862DD" w14:textId="58804A74" w:rsidR="000178D5" w:rsidRPr="00023D8D" w:rsidRDefault="000178D5" w:rsidP="000178D5">
      <w:pPr>
        <w:pStyle w:val="paragraph"/>
        <w:spacing w:after="0"/>
        <w:textAlignment w:val="baseline"/>
        <w:rPr>
          <w:rStyle w:val="eop"/>
          <w:rFonts w:asciiTheme="minorHAnsi" w:hAnsiTheme="minorHAnsi" w:cstheme="minorHAnsi"/>
          <w:sz w:val="16"/>
          <w:szCs w:val="16"/>
        </w:rPr>
      </w:pPr>
      <w:r w:rsidRPr="00023D8D">
        <w:rPr>
          <w:rStyle w:val="eop"/>
          <w:rFonts w:asciiTheme="minorHAnsi" w:hAnsiTheme="minorHAnsi" w:cstheme="minorHAnsi"/>
          <w:sz w:val="16"/>
          <w:szCs w:val="16"/>
        </w:rPr>
        <w:t xml:space="preserve">MetLife and its agents and representatives are not fiduciaries with respect to your plan and cannot provide fiduciary </w:t>
      </w:r>
      <w:r w:rsidR="00382905" w:rsidRPr="00023D8D">
        <w:rPr>
          <w:rStyle w:val="eop"/>
          <w:rFonts w:asciiTheme="minorHAnsi" w:hAnsiTheme="minorHAnsi" w:cstheme="minorHAnsi"/>
          <w:sz w:val="16"/>
          <w:szCs w:val="16"/>
        </w:rPr>
        <w:t>services. ​</w:t>
      </w:r>
    </w:p>
    <w:p w14:paraId="1CB566AB" w14:textId="4100649D" w:rsidR="00382905" w:rsidRPr="00023D8D" w:rsidRDefault="00382905" w:rsidP="000178D5">
      <w:pPr>
        <w:pStyle w:val="paragraph"/>
        <w:spacing w:after="0"/>
        <w:textAlignment w:val="baseline"/>
        <w:rPr>
          <w:rStyle w:val="eop"/>
          <w:rFonts w:asciiTheme="minorHAnsi" w:hAnsiTheme="minorHAnsi" w:cstheme="minorHAnsi"/>
          <w:sz w:val="16"/>
          <w:szCs w:val="16"/>
        </w:rPr>
      </w:pPr>
      <w:r w:rsidRPr="00023D8D">
        <w:rPr>
          <w:rStyle w:val="eop"/>
          <w:rFonts w:asciiTheme="minorHAnsi" w:hAnsiTheme="minorHAnsi" w:cstheme="minorHAnsi"/>
          <w:sz w:val="16"/>
          <w:szCs w:val="16"/>
        </w:rPr>
        <w:t>All MetLife product guarantees are based on the financial strength and claims-paying ability of Metropolitan Life Insurance Company. MetLife and/or an affiliate receives fees from the fund families or an affiliate for providing certain recordkeeping, distribution and administrative services.</w:t>
      </w:r>
    </w:p>
    <w:p w14:paraId="3A28A902" w14:textId="4C0735D4" w:rsidR="00B10510" w:rsidRPr="00023D8D" w:rsidRDefault="00B10510" w:rsidP="00CB1771">
      <w:pPr>
        <w:pStyle w:val="paragraph"/>
        <w:spacing w:after="0"/>
        <w:textAlignment w:val="baseline"/>
        <w:rPr>
          <w:rStyle w:val="eop"/>
          <w:rFonts w:asciiTheme="minorHAnsi" w:hAnsiTheme="minorHAnsi" w:cstheme="minorHAnsi"/>
          <w:sz w:val="16"/>
          <w:szCs w:val="16"/>
        </w:rPr>
      </w:pPr>
      <w:r w:rsidRPr="00023D8D">
        <w:rPr>
          <w:rStyle w:val="eop"/>
          <w:rFonts w:asciiTheme="minorHAnsi" w:hAnsiTheme="minorHAnsi" w:cstheme="minorHAnsi"/>
          <w:sz w:val="16"/>
          <w:szCs w:val="16"/>
        </w:rPr>
        <w:t xml:space="preserve">MetLife and/or its affiliates ("MetLife") receive fees for providing administrative and recordkeeping services. The fees may be deducted directly from the Participant's account, be paid for by the Employer, be paid from the Plan assets and/or paid from the fees deducted from Participant account values allocated to the mutual funds available under the Plan. The fees can vary based upon the mutual funds that are available in the Plan and Plan Participants’ asset allocations. Because different mutual funds pay different rates of compensation and rates of mutual fund compensation are subject to change from time to time, compensation received by MetLife varies based on the rates of compensation in effect from time to time. MetLife may receive a finder’s fee from certain fund companies, which is additional compensation to MetLife. MetLife may also impose separate transactional fees for certain Participant elected transactions that will be charged directly to Plan Participants unless paid by the Employer or the Plan. MetLife may increase the annual administrative service fee charged to Participants’ accounts. MetLife may also pay a portion of the fees it collects to an entity that is designated as a directed trustee or directed custodian of the Plan; or to a </w:t>
      </w:r>
      <w:r w:rsidR="00B2736C" w:rsidRPr="00023D8D">
        <w:rPr>
          <w:rStyle w:val="eop"/>
          <w:rFonts w:asciiTheme="minorHAnsi" w:hAnsiTheme="minorHAnsi" w:cstheme="minorHAnsi"/>
          <w:sz w:val="16"/>
          <w:szCs w:val="16"/>
        </w:rPr>
        <w:t>third-party</w:t>
      </w:r>
      <w:r w:rsidRPr="00023D8D">
        <w:rPr>
          <w:rStyle w:val="eop"/>
          <w:rFonts w:asciiTheme="minorHAnsi" w:hAnsiTheme="minorHAnsi" w:cstheme="minorHAnsi"/>
          <w:sz w:val="16"/>
          <w:szCs w:val="16"/>
        </w:rPr>
        <w:t xml:space="preserve"> administrator, or </w:t>
      </w:r>
      <w:r w:rsidR="00B2736C" w:rsidRPr="00023D8D">
        <w:rPr>
          <w:rStyle w:val="eop"/>
          <w:rFonts w:asciiTheme="minorHAnsi" w:hAnsiTheme="minorHAnsi" w:cstheme="minorHAnsi"/>
          <w:sz w:val="16"/>
          <w:szCs w:val="16"/>
        </w:rPr>
        <w:t>third-party</w:t>
      </w:r>
      <w:r w:rsidRPr="00023D8D">
        <w:rPr>
          <w:rStyle w:val="eop"/>
          <w:rFonts w:asciiTheme="minorHAnsi" w:hAnsiTheme="minorHAnsi" w:cstheme="minorHAnsi"/>
          <w:sz w:val="16"/>
          <w:szCs w:val="16"/>
        </w:rPr>
        <w:t xml:space="preserve"> investment advisor. MetLife may receive payments for administrative services provided under the </w:t>
      </w:r>
      <w:r w:rsidR="00B2736C" w:rsidRPr="00023D8D">
        <w:rPr>
          <w:rStyle w:val="eop"/>
          <w:rFonts w:asciiTheme="minorHAnsi" w:hAnsiTheme="minorHAnsi" w:cstheme="minorHAnsi"/>
          <w:sz w:val="16"/>
          <w:szCs w:val="16"/>
        </w:rPr>
        <w:t>third-party</w:t>
      </w:r>
      <w:r w:rsidRPr="00023D8D">
        <w:rPr>
          <w:rStyle w:val="eop"/>
          <w:rFonts w:asciiTheme="minorHAnsi" w:hAnsiTheme="minorHAnsi" w:cstheme="minorHAnsi"/>
          <w:sz w:val="16"/>
          <w:szCs w:val="16"/>
        </w:rPr>
        <w:t xml:space="preserve"> investment advisory services. MetLife also receives compensation for administrative services on annuities that are issued by unaffiliated insurance companies. MetLife also receives fees with respect to annuities it issues, according to the terms of the annuity contracts and prospectuses, if applicable. If you would like more information on the compensation that MetLife receives, contact your Employer.  MetLife may realize a profit from any of the fees described above.</w:t>
      </w:r>
    </w:p>
    <w:p w14:paraId="03301072" w14:textId="7D130D7D" w:rsidR="00CB1771" w:rsidRPr="00023D8D" w:rsidRDefault="00CB1771" w:rsidP="00CB1771">
      <w:pPr>
        <w:pStyle w:val="paragraph"/>
        <w:spacing w:after="0"/>
        <w:textAlignment w:val="baseline"/>
        <w:rPr>
          <w:rStyle w:val="eop"/>
          <w:rFonts w:asciiTheme="minorHAnsi" w:hAnsiTheme="minorHAnsi" w:cstheme="minorHAnsi"/>
          <w:sz w:val="16"/>
          <w:szCs w:val="16"/>
        </w:rPr>
      </w:pPr>
      <w:r w:rsidRPr="00023D8D">
        <w:rPr>
          <w:rStyle w:val="eop"/>
          <w:rFonts w:asciiTheme="minorHAnsi" w:hAnsiTheme="minorHAnsi" w:cstheme="minorHAnsi"/>
          <w:sz w:val="16"/>
          <w:szCs w:val="16"/>
        </w:rPr>
        <w:t>MetLife Resources is a division of Metropolitan Life Insurance Company, New York, NY 10166. Securities are distributed by MetLife Investors Distribution Company (member FINRA). Both are MetLife companies.</w:t>
      </w:r>
    </w:p>
    <w:p w14:paraId="5EF96FF7" w14:textId="45848336" w:rsidR="00CB1771" w:rsidRPr="00CB1771" w:rsidRDefault="00CB1771" w:rsidP="00CB1771">
      <w:pPr>
        <w:pStyle w:val="paragraph"/>
        <w:spacing w:after="0"/>
        <w:jc w:val="right"/>
        <w:textAlignment w:val="baseline"/>
        <w:rPr>
          <w:rStyle w:val="eop"/>
          <w:rFonts w:asciiTheme="minorHAnsi" w:hAnsiTheme="minorHAnsi" w:cstheme="minorHAnsi"/>
          <w:sz w:val="18"/>
          <w:szCs w:val="18"/>
        </w:rPr>
      </w:pPr>
      <w:r w:rsidRPr="00CB1771">
        <w:rPr>
          <w:sz w:val="18"/>
          <w:szCs w:val="18"/>
        </w:rPr>
        <w:t>Metropolitan Life Insurance Company | New York, NY 10166</w:t>
      </w:r>
      <w:r>
        <w:rPr>
          <w:sz w:val="18"/>
          <w:szCs w:val="18"/>
        </w:rPr>
        <w:t xml:space="preserve">                                                                                   </w:t>
      </w:r>
      <w:r w:rsidRPr="00CB1771">
        <w:rPr>
          <w:sz w:val="18"/>
          <w:szCs w:val="18"/>
        </w:rPr>
        <w:t xml:space="preserve"> MLR</w:t>
      </w:r>
      <w:proofErr w:type="gramStart"/>
      <w:r>
        <w:rPr>
          <w:sz w:val="18"/>
          <w:szCs w:val="18"/>
        </w:rPr>
        <w:t>10312021</w:t>
      </w:r>
      <w:r w:rsidR="003D2B80">
        <w:rPr>
          <w:sz w:val="18"/>
          <w:szCs w:val="18"/>
        </w:rPr>
        <w:t xml:space="preserve">  </w:t>
      </w:r>
      <w:r w:rsidR="003D2B80" w:rsidRPr="003D2B80">
        <w:rPr>
          <w:sz w:val="18"/>
          <w:szCs w:val="18"/>
        </w:rPr>
        <w:t>L</w:t>
      </w:r>
      <w:proofErr w:type="gramEnd"/>
      <w:r w:rsidR="003D2B80" w:rsidRPr="003D2B80">
        <w:rPr>
          <w:sz w:val="18"/>
          <w:szCs w:val="18"/>
        </w:rPr>
        <w:t>1021017260[exp1023][All States][DC]</w:t>
      </w:r>
      <w:r w:rsidR="003D2B80">
        <w:rPr>
          <w:sz w:val="18"/>
          <w:szCs w:val="18"/>
        </w:rPr>
        <w:t xml:space="preserve"> </w:t>
      </w:r>
      <w:r w:rsidRPr="00CB1771">
        <w:rPr>
          <w:sz w:val="18"/>
          <w:szCs w:val="18"/>
        </w:rPr>
        <w:t>© 202</w:t>
      </w:r>
      <w:r w:rsidR="0042077D">
        <w:rPr>
          <w:sz w:val="18"/>
          <w:szCs w:val="18"/>
        </w:rPr>
        <w:t>2</w:t>
      </w:r>
      <w:r w:rsidRPr="00CB1771">
        <w:rPr>
          <w:sz w:val="18"/>
          <w:szCs w:val="18"/>
        </w:rPr>
        <w:t xml:space="preserve"> MetLife Services and Solutions, LLC</w:t>
      </w:r>
    </w:p>
    <w:p w14:paraId="016F5F84" w14:textId="1B0A3DE1" w:rsidR="00A2508F" w:rsidRDefault="00A2508F" w:rsidP="00B800F4">
      <w:pPr>
        <w:pStyle w:val="paragraph"/>
        <w:spacing w:before="0" w:beforeAutospacing="0" w:after="0" w:afterAutospacing="0"/>
        <w:textAlignment w:val="baseline"/>
        <w:rPr>
          <w:rFonts w:ascii="Segoe UI" w:hAnsi="Segoe UI" w:cs="Segoe UI"/>
          <w:sz w:val="18"/>
          <w:szCs w:val="18"/>
        </w:rPr>
      </w:pPr>
    </w:p>
    <w:p w14:paraId="4297529C" w14:textId="77777777" w:rsidR="00B800F4" w:rsidRDefault="00B800F4"/>
    <w:sectPr w:rsidR="00B80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A005" w14:textId="77777777" w:rsidR="00DB4F78" w:rsidRDefault="00DB4F78" w:rsidP="0024578C">
      <w:pPr>
        <w:spacing w:after="0" w:line="240" w:lineRule="auto"/>
      </w:pPr>
      <w:r>
        <w:separator/>
      </w:r>
    </w:p>
  </w:endnote>
  <w:endnote w:type="continuationSeparator" w:id="0">
    <w:p w14:paraId="78455E4F" w14:textId="77777777" w:rsidR="00DB4F78" w:rsidRDefault="00DB4F78" w:rsidP="0024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C732" w14:textId="77777777" w:rsidR="00DB4F78" w:rsidRDefault="00DB4F78" w:rsidP="0024578C">
      <w:pPr>
        <w:spacing w:after="0" w:line="240" w:lineRule="auto"/>
      </w:pPr>
      <w:r>
        <w:separator/>
      </w:r>
    </w:p>
  </w:footnote>
  <w:footnote w:type="continuationSeparator" w:id="0">
    <w:p w14:paraId="0B4BFC49" w14:textId="77777777" w:rsidR="00DB4F78" w:rsidRDefault="00DB4F78" w:rsidP="0024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E97"/>
    <w:multiLevelType w:val="multilevel"/>
    <w:tmpl w:val="C706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4C2ED0"/>
    <w:multiLevelType w:val="multilevel"/>
    <w:tmpl w:val="22D8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F4"/>
    <w:rsid w:val="000178D5"/>
    <w:rsid w:val="00023D8D"/>
    <w:rsid w:val="000C3B04"/>
    <w:rsid w:val="00125F27"/>
    <w:rsid w:val="0015002C"/>
    <w:rsid w:val="002042E7"/>
    <w:rsid w:val="00216F44"/>
    <w:rsid w:val="0024578C"/>
    <w:rsid w:val="003127D5"/>
    <w:rsid w:val="00355E24"/>
    <w:rsid w:val="0036175C"/>
    <w:rsid w:val="00382905"/>
    <w:rsid w:val="003D2B80"/>
    <w:rsid w:val="003E40CD"/>
    <w:rsid w:val="003E614B"/>
    <w:rsid w:val="0042077D"/>
    <w:rsid w:val="0043224D"/>
    <w:rsid w:val="0046649F"/>
    <w:rsid w:val="00631ABF"/>
    <w:rsid w:val="006C1F41"/>
    <w:rsid w:val="007F2666"/>
    <w:rsid w:val="008A75EE"/>
    <w:rsid w:val="009016D6"/>
    <w:rsid w:val="00914903"/>
    <w:rsid w:val="009217A9"/>
    <w:rsid w:val="009566B7"/>
    <w:rsid w:val="009D4150"/>
    <w:rsid w:val="009D798C"/>
    <w:rsid w:val="00A0088E"/>
    <w:rsid w:val="00A17883"/>
    <w:rsid w:val="00A2508F"/>
    <w:rsid w:val="00B10510"/>
    <w:rsid w:val="00B2736C"/>
    <w:rsid w:val="00B30BA5"/>
    <w:rsid w:val="00B800F4"/>
    <w:rsid w:val="00B840C1"/>
    <w:rsid w:val="00CA0877"/>
    <w:rsid w:val="00CB1771"/>
    <w:rsid w:val="00CF5428"/>
    <w:rsid w:val="00DB4F78"/>
    <w:rsid w:val="00E07154"/>
    <w:rsid w:val="00E83FA6"/>
    <w:rsid w:val="00E93A9A"/>
    <w:rsid w:val="00E96D17"/>
    <w:rsid w:val="00ED01E3"/>
    <w:rsid w:val="00F5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1BA2"/>
  <w15:chartTrackingRefBased/>
  <w15:docId w15:val="{90AAA484-DCB2-4401-AD1C-75083FCD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0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800F4"/>
  </w:style>
  <w:style w:type="character" w:customStyle="1" w:styleId="scxw122370528">
    <w:name w:val="scxw122370528"/>
    <w:basedOn w:val="DefaultParagraphFont"/>
    <w:rsid w:val="00B800F4"/>
  </w:style>
  <w:style w:type="character" w:customStyle="1" w:styleId="eop">
    <w:name w:val="eop"/>
    <w:basedOn w:val="DefaultParagraphFont"/>
    <w:rsid w:val="00B800F4"/>
  </w:style>
  <w:style w:type="character" w:styleId="Hyperlink">
    <w:name w:val="Hyperlink"/>
    <w:basedOn w:val="DefaultParagraphFont"/>
    <w:uiPriority w:val="99"/>
    <w:unhideWhenUsed/>
    <w:rsid w:val="00B800F4"/>
    <w:rPr>
      <w:color w:val="0563C1" w:themeColor="hyperlink"/>
      <w:u w:val="single"/>
    </w:rPr>
  </w:style>
  <w:style w:type="character" w:styleId="UnresolvedMention">
    <w:name w:val="Unresolved Mention"/>
    <w:basedOn w:val="DefaultParagraphFont"/>
    <w:uiPriority w:val="99"/>
    <w:semiHidden/>
    <w:unhideWhenUsed/>
    <w:rsid w:val="00B800F4"/>
    <w:rPr>
      <w:color w:val="605E5C"/>
      <w:shd w:val="clear" w:color="auto" w:fill="E1DFDD"/>
    </w:rPr>
  </w:style>
  <w:style w:type="paragraph" w:styleId="BalloonText">
    <w:name w:val="Balloon Text"/>
    <w:basedOn w:val="Normal"/>
    <w:link w:val="BalloonTextChar"/>
    <w:uiPriority w:val="99"/>
    <w:semiHidden/>
    <w:unhideWhenUsed/>
    <w:rsid w:val="0090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6D6"/>
    <w:rPr>
      <w:rFonts w:ascii="Segoe UI" w:hAnsi="Segoe UI" w:cs="Segoe UI"/>
      <w:sz w:val="18"/>
      <w:szCs w:val="18"/>
    </w:rPr>
  </w:style>
  <w:style w:type="character" w:styleId="CommentReference">
    <w:name w:val="annotation reference"/>
    <w:basedOn w:val="DefaultParagraphFont"/>
    <w:uiPriority w:val="99"/>
    <w:semiHidden/>
    <w:unhideWhenUsed/>
    <w:rsid w:val="000C3B04"/>
    <w:rPr>
      <w:sz w:val="16"/>
      <w:szCs w:val="16"/>
    </w:rPr>
  </w:style>
  <w:style w:type="paragraph" w:styleId="CommentText">
    <w:name w:val="annotation text"/>
    <w:basedOn w:val="Normal"/>
    <w:link w:val="CommentTextChar"/>
    <w:uiPriority w:val="99"/>
    <w:semiHidden/>
    <w:unhideWhenUsed/>
    <w:rsid w:val="000C3B04"/>
    <w:pPr>
      <w:spacing w:line="240" w:lineRule="auto"/>
    </w:pPr>
    <w:rPr>
      <w:sz w:val="20"/>
      <w:szCs w:val="20"/>
    </w:rPr>
  </w:style>
  <w:style w:type="character" w:customStyle="1" w:styleId="CommentTextChar">
    <w:name w:val="Comment Text Char"/>
    <w:basedOn w:val="DefaultParagraphFont"/>
    <w:link w:val="CommentText"/>
    <w:uiPriority w:val="99"/>
    <w:semiHidden/>
    <w:rsid w:val="000C3B04"/>
    <w:rPr>
      <w:sz w:val="20"/>
      <w:szCs w:val="20"/>
    </w:rPr>
  </w:style>
  <w:style w:type="paragraph" w:styleId="CommentSubject">
    <w:name w:val="annotation subject"/>
    <w:basedOn w:val="CommentText"/>
    <w:next w:val="CommentText"/>
    <w:link w:val="CommentSubjectChar"/>
    <w:uiPriority w:val="99"/>
    <w:semiHidden/>
    <w:unhideWhenUsed/>
    <w:rsid w:val="000C3B04"/>
    <w:rPr>
      <w:b/>
      <w:bCs/>
    </w:rPr>
  </w:style>
  <w:style w:type="character" w:customStyle="1" w:styleId="CommentSubjectChar">
    <w:name w:val="Comment Subject Char"/>
    <w:basedOn w:val="CommentTextChar"/>
    <w:link w:val="CommentSubject"/>
    <w:uiPriority w:val="99"/>
    <w:semiHidden/>
    <w:rsid w:val="000C3B04"/>
    <w:rPr>
      <w:b/>
      <w:bCs/>
      <w:sz w:val="20"/>
      <w:szCs w:val="20"/>
    </w:rPr>
  </w:style>
  <w:style w:type="paragraph" w:styleId="Header">
    <w:name w:val="header"/>
    <w:basedOn w:val="Normal"/>
    <w:link w:val="HeaderChar"/>
    <w:uiPriority w:val="99"/>
    <w:unhideWhenUsed/>
    <w:rsid w:val="0024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78C"/>
  </w:style>
  <w:style w:type="paragraph" w:styleId="Footer">
    <w:name w:val="footer"/>
    <w:basedOn w:val="Normal"/>
    <w:link w:val="FooterChar"/>
    <w:uiPriority w:val="99"/>
    <w:unhideWhenUsed/>
    <w:rsid w:val="0024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30759">
      <w:bodyDiv w:val="1"/>
      <w:marLeft w:val="0"/>
      <w:marRight w:val="0"/>
      <w:marTop w:val="0"/>
      <w:marBottom w:val="0"/>
      <w:divBdr>
        <w:top w:val="none" w:sz="0" w:space="0" w:color="auto"/>
        <w:left w:val="none" w:sz="0" w:space="0" w:color="auto"/>
        <w:bottom w:val="none" w:sz="0" w:space="0" w:color="auto"/>
        <w:right w:val="none" w:sz="0" w:space="0" w:color="auto"/>
      </w:divBdr>
      <w:divsChild>
        <w:div w:id="174074424">
          <w:marLeft w:val="0"/>
          <w:marRight w:val="0"/>
          <w:marTop w:val="0"/>
          <w:marBottom w:val="0"/>
          <w:divBdr>
            <w:top w:val="none" w:sz="0" w:space="0" w:color="auto"/>
            <w:left w:val="none" w:sz="0" w:space="0" w:color="auto"/>
            <w:bottom w:val="none" w:sz="0" w:space="0" w:color="auto"/>
            <w:right w:val="none" w:sz="0" w:space="0" w:color="auto"/>
          </w:divBdr>
        </w:div>
        <w:div w:id="1231891082">
          <w:marLeft w:val="0"/>
          <w:marRight w:val="0"/>
          <w:marTop w:val="0"/>
          <w:marBottom w:val="0"/>
          <w:divBdr>
            <w:top w:val="none" w:sz="0" w:space="0" w:color="auto"/>
            <w:left w:val="none" w:sz="0" w:space="0" w:color="auto"/>
            <w:bottom w:val="none" w:sz="0" w:space="0" w:color="auto"/>
            <w:right w:val="none" w:sz="0" w:space="0" w:color="auto"/>
          </w:divBdr>
        </w:div>
        <w:div w:id="82653583">
          <w:marLeft w:val="0"/>
          <w:marRight w:val="0"/>
          <w:marTop w:val="0"/>
          <w:marBottom w:val="0"/>
          <w:divBdr>
            <w:top w:val="none" w:sz="0" w:space="0" w:color="auto"/>
            <w:left w:val="none" w:sz="0" w:space="0" w:color="auto"/>
            <w:bottom w:val="none" w:sz="0" w:space="0" w:color="auto"/>
            <w:right w:val="none" w:sz="0" w:space="0" w:color="auto"/>
          </w:divBdr>
        </w:div>
        <w:div w:id="1628924825">
          <w:marLeft w:val="0"/>
          <w:marRight w:val="0"/>
          <w:marTop w:val="0"/>
          <w:marBottom w:val="0"/>
          <w:divBdr>
            <w:top w:val="none" w:sz="0" w:space="0" w:color="auto"/>
            <w:left w:val="none" w:sz="0" w:space="0" w:color="auto"/>
            <w:bottom w:val="none" w:sz="0" w:space="0" w:color="auto"/>
            <w:right w:val="none" w:sz="0" w:space="0" w:color="auto"/>
          </w:divBdr>
        </w:div>
      </w:divsChild>
    </w:div>
    <w:div w:id="828669531">
      <w:bodyDiv w:val="1"/>
      <w:marLeft w:val="0"/>
      <w:marRight w:val="0"/>
      <w:marTop w:val="0"/>
      <w:marBottom w:val="0"/>
      <w:divBdr>
        <w:top w:val="none" w:sz="0" w:space="0" w:color="auto"/>
        <w:left w:val="none" w:sz="0" w:space="0" w:color="auto"/>
        <w:bottom w:val="none" w:sz="0" w:space="0" w:color="auto"/>
        <w:right w:val="none" w:sz="0" w:space="0" w:color="auto"/>
      </w:divBdr>
      <w:divsChild>
        <w:div w:id="297996204">
          <w:marLeft w:val="0"/>
          <w:marRight w:val="0"/>
          <w:marTop w:val="0"/>
          <w:marBottom w:val="0"/>
          <w:divBdr>
            <w:top w:val="none" w:sz="0" w:space="0" w:color="auto"/>
            <w:left w:val="none" w:sz="0" w:space="0" w:color="auto"/>
            <w:bottom w:val="none" w:sz="0" w:space="0" w:color="auto"/>
            <w:right w:val="none" w:sz="0" w:space="0" w:color="auto"/>
          </w:divBdr>
        </w:div>
        <w:div w:id="1486777369">
          <w:marLeft w:val="0"/>
          <w:marRight w:val="0"/>
          <w:marTop w:val="0"/>
          <w:marBottom w:val="0"/>
          <w:divBdr>
            <w:top w:val="none" w:sz="0" w:space="0" w:color="auto"/>
            <w:left w:val="none" w:sz="0" w:space="0" w:color="auto"/>
            <w:bottom w:val="none" w:sz="0" w:space="0" w:color="auto"/>
            <w:right w:val="none" w:sz="0" w:space="0" w:color="auto"/>
          </w:divBdr>
        </w:div>
        <w:div w:id="360983074">
          <w:marLeft w:val="0"/>
          <w:marRight w:val="0"/>
          <w:marTop w:val="0"/>
          <w:marBottom w:val="0"/>
          <w:divBdr>
            <w:top w:val="none" w:sz="0" w:space="0" w:color="auto"/>
            <w:left w:val="none" w:sz="0" w:space="0" w:color="auto"/>
            <w:bottom w:val="none" w:sz="0" w:space="0" w:color="auto"/>
            <w:right w:val="none" w:sz="0" w:space="0" w:color="auto"/>
          </w:divBdr>
        </w:div>
        <w:div w:id="1554542335">
          <w:marLeft w:val="0"/>
          <w:marRight w:val="0"/>
          <w:marTop w:val="0"/>
          <w:marBottom w:val="0"/>
          <w:divBdr>
            <w:top w:val="none" w:sz="0" w:space="0" w:color="auto"/>
            <w:left w:val="none" w:sz="0" w:space="0" w:color="auto"/>
            <w:bottom w:val="none" w:sz="0" w:space="0" w:color="auto"/>
            <w:right w:val="none" w:sz="0" w:space="0" w:color="auto"/>
          </w:divBdr>
        </w:div>
        <w:div w:id="1214003067">
          <w:marLeft w:val="0"/>
          <w:marRight w:val="0"/>
          <w:marTop w:val="0"/>
          <w:marBottom w:val="0"/>
          <w:divBdr>
            <w:top w:val="none" w:sz="0" w:space="0" w:color="auto"/>
            <w:left w:val="none" w:sz="0" w:space="0" w:color="auto"/>
            <w:bottom w:val="none" w:sz="0" w:space="0" w:color="auto"/>
            <w:right w:val="none" w:sz="0" w:space="0" w:color="auto"/>
          </w:divBdr>
        </w:div>
        <w:div w:id="1411661845">
          <w:marLeft w:val="0"/>
          <w:marRight w:val="0"/>
          <w:marTop w:val="0"/>
          <w:marBottom w:val="0"/>
          <w:divBdr>
            <w:top w:val="none" w:sz="0" w:space="0" w:color="auto"/>
            <w:left w:val="none" w:sz="0" w:space="0" w:color="auto"/>
            <w:bottom w:val="none" w:sz="0" w:space="0" w:color="auto"/>
            <w:right w:val="none" w:sz="0" w:space="0" w:color="auto"/>
          </w:divBdr>
          <w:divsChild>
            <w:div w:id="357590413">
              <w:marLeft w:val="0"/>
              <w:marRight w:val="0"/>
              <w:marTop w:val="0"/>
              <w:marBottom w:val="0"/>
              <w:divBdr>
                <w:top w:val="none" w:sz="0" w:space="0" w:color="auto"/>
                <w:left w:val="none" w:sz="0" w:space="0" w:color="auto"/>
                <w:bottom w:val="none" w:sz="0" w:space="0" w:color="auto"/>
                <w:right w:val="none" w:sz="0" w:space="0" w:color="auto"/>
              </w:divBdr>
            </w:div>
            <w:div w:id="81225960">
              <w:marLeft w:val="0"/>
              <w:marRight w:val="0"/>
              <w:marTop w:val="0"/>
              <w:marBottom w:val="0"/>
              <w:divBdr>
                <w:top w:val="none" w:sz="0" w:space="0" w:color="auto"/>
                <w:left w:val="none" w:sz="0" w:space="0" w:color="auto"/>
                <w:bottom w:val="none" w:sz="0" w:space="0" w:color="auto"/>
                <w:right w:val="none" w:sz="0" w:space="0" w:color="auto"/>
              </w:divBdr>
            </w:div>
            <w:div w:id="685404798">
              <w:marLeft w:val="0"/>
              <w:marRight w:val="0"/>
              <w:marTop w:val="0"/>
              <w:marBottom w:val="0"/>
              <w:divBdr>
                <w:top w:val="none" w:sz="0" w:space="0" w:color="auto"/>
                <w:left w:val="none" w:sz="0" w:space="0" w:color="auto"/>
                <w:bottom w:val="none" w:sz="0" w:space="0" w:color="auto"/>
                <w:right w:val="none" w:sz="0" w:space="0" w:color="auto"/>
              </w:divBdr>
            </w:div>
            <w:div w:id="1015034902">
              <w:marLeft w:val="0"/>
              <w:marRight w:val="0"/>
              <w:marTop w:val="0"/>
              <w:marBottom w:val="0"/>
              <w:divBdr>
                <w:top w:val="none" w:sz="0" w:space="0" w:color="auto"/>
                <w:left w:val="none" w:sz="0" w:space="0" w:color="auto"/>
                <w:bottom w:val="none" w:sz="0" w:space="0" w:color="auto"/>
                <w:right w:val="none" w:sz="0" w:space="0" w:color="auto"/>
              </w:divBdr>
            </w:div>
          </w:divsChild>
        </w:div>
        <w:div w:id="486021082">
          <w:marLeft w:val="0"/>
          <w:marRight w:val="0"/>
          <w:marTop w:val="0"/>
          <w:marBottom w:val="0"/>
          <w:divBdr>
            <w:top w:val="none" w:sz="0" w:space="0" w:color="auto"/>
            <w:left w:val="none" w:sz="0" w:space="0" w:color="auto"/>
            <w:bottom w:val="none" w:sz="0" w:space="0" w:color="auto"/>
            <w:right w:val="none" w:sz="0" w:space="0" w:color="auto"/>
          </w:divBdr>
          <w:divsChild>
            <w:div w:id="684790408">
              <w:marLeft w:val="0"/>
              <w:marRight w:val="0"/>
              <w:marTop w:val="0"/>
              <w:marBottom w:val="0"/>
              <w:divBdr>
                <w:top w:val="none" w:sz="0" w:space="0" w:color="auto"/>
                <w:left w:val="none" w:sz="0" w:space="0" w:color="auto"/>
                <w:bottom w:val="none" w:sz="0" w:space="0" w:color="auto"/>
                <w:right w:val="none" w:sz="0" w:space="0" w:color="auto"/>
              </w:divBdr>
            </w:div>
            <w:div w:id="1972511525">
              <w:marLeft w:val="0"/>
              <w:marRight w:val="0"/>
              <w:marTop w:val="0"/>
              <w:marBottom w:val="0"/>
              <w:divBdr>
                <w:top w:val="none" w:sz="0" w:space="0" w:color="auto"/>
                <w:left w:val="none" w:sz="0" w:space="0" w:color="auto"/>
                <w:bottom w:val="none" w:sz="0" w:space="0" w:color="auto"/>
                <w:right w:val="none" w:sz="0" w:space="0" w:color="auto"/>
              </w:divBdr>
            </w:div>
            <w:div w:id="1249000358">
              <w:marLeft w:val="0"/>
              <w:marRight w:val="0"/>
              <w:marTop w:val="0"/>
              <w:marBottom w:val="0"/>
              <w:divBdr>
                <w:top w:val="none" w:sz="0" w:space="0" w:color="auto"/>
                <w:left w:val="none" w:sz="0" w:space="0" w:color="auto"/>
                <w:bottom w:val="none" w:sz="0" w:space="0" w:color="auto"/>
                <w:right w:val="none" w:sz="0" w:space="0" w:color="auto"/>
              </w:divBdr>
            </w:div>
            <w:div w:id="2082360596">
              <w:marLeft w:val="0"/>
              <w:marRight w:val="0"/>
              <w:marTop w:val="0"/>
              <w:marBottom w:val="0"/>
              <w:divBdr>
                <w:top w:val="none" w:sz="0" w:space="0" w:color="auto"/>
                <w:left w:val="none" w:sz="0" w:space="0" w:color="auto"/>
                <w:bottom w:val="none" w:sz="0" w:space="0" w:color="auto"/>
                <w:right w:val="none" w:sz="0" w:space="0" w:color="auto"/>
              </w:divBdr>
            </w:div>
          </w:divsChild>
        </w:div>
        <w:div w:id="517232557">
          <w:marLeft w:val="0"/>
          <w:marRight w:val="0"/>
          <w:marTop w:val="0"/>
          <w:marBottom w:val="0"/>
          <w:divBdr>
            <w:top w:val="none" w:sz="0" w:space="0" w:color="auto"/>
            <w:left w:val="none" w:sz="0" w:space="0" w:color="auto"/>
            <w:bottom w:val="none" w:sz="0" w:space="0" w:color="auto"/>
            <w:right w:val="none" w:sz="0" w:space="0" w:color="auto"/>
          </w:divBdr>
        </w:div>
        <w:div w:id="560864834">
          <w:marLeft w:val="0"/>
          <w:marRight w:val="0"/>
          <w:marTop w:val="0"/>
          <w:marBottom w:val="0"/>
          <w:divBdr>
            <w:top w:val="none" w:sz="0" w:space="0" w:color="auto"/>
            <w:left w:val="none" w:sz="0" w:space="0" w:color="auto"/>
            <w:bottom w:val="none" w:sz="0" w:space="0" w:color="auto"/>
            <w:right w:val="none" w:sz="0" w:space="0" w:color="auto"/>
          </w:divBdr>
        </w:div>
        <w:div w:id="1454324921">
          <w:marLeft w:val="0"/>
          <w:marRight w:val="0"/>
          <w:marTop w:val="0"/>
          <w:marBottom w:val="0"/>
          <w:divBdr>
            <w:top w:val="none" w:sz="0" w:space="0" w:color="auto"/>
            <w:left w:val="none" w:sz="0" w:space="0" w:color="auto"/>
            <w:bottom w:val="none" w:sz="0" w:space="0" w:color="auto"/>
            <w:right w:val="none" w:sz="0" w:space="0" w:color="auto"/>
          </w:divBdr>
        </w:div>
        <w:div w:id="427699773">
          <w:marLeft w:val="0"/>
          <w:marRight w:val="0"/>
          <w:marTop w:val="0"/>
          <w:marBottom w:val="0"/>
          <w:divBdr>
            <w:top w:val="none" w:sz="0" w:space="0" w:color="auto"/>
            <w:left w:val="none" w:sz="0" w:space="0" w:color="auto"/>
            <w:bottom w:val="none" w:sz="0" w:space="0" w:color="auto"/>
            <w:right w:val="none" w:sz="0" w:space="0" w:color="auto"/>
          </w:divBdr>
        </w:div>
        <w:div w:id="1810904306">
          <w:marLeft w:val="0"/>
          <w:marRight w:val="0"/>
          <w:marTop w:val="0"/>
          <w:marBottom w:val="0"/>
          <w:divBdr>
            <w:top w:val="none" w:sz="0" w:space="0" w:color="auto"/>
            <w:left w:val="none" w:sz="0" w:space="0" w:color="auto"/>
            <w:bottom w:val="none" w:sz="0" w:space="0" w:color="auto"/>
            <w:right w:val="none" w:sz="0" w:space="0" w:color="auto"/>
          </w:divBdr>
        </w:div>
        <w:div w:id="1013797853">
          <w:marLeft w:val="0"/>
          <w:marRight w:val="0"/>
          <w:marTop w:val="0"/>
          <w:marBottom w:val="0"/>
          <w:divBdr>
            <w:top w:val="none" w:sz="0" w:space="0" w:color="auto"/>
            <w:left w:val="none" w:sz="0" w:space="0" w:color="auto"/>
            <w:bottom w:val="none" w:sz="0" w:space="0" w:color="auto"/>
            <w:right w:val="none" w:sz="0" w:space="0" w:color="auto"/>
          </w:divBdr>
        </w:div>
        <w:div w:id="186366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life.com/enrollnow"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drive.metlife.com/personal/adjaniants_metlife_com/Documents/Desktop/Beneficiary%20Update%20Effort%20for%20Greensburg%20Comm%20Schools/online.metlif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r.metlif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life.com/retirere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99A919FA2EF44B863BC58F18F26570" ma:contentTypeVersion="17" ma:contentTypeDescription="Create a new document." ma:contentTypeScope="" ma:versionID="d470603b3d8149ba050fedd75227f4db">
  <xsd:schema xmlns:xsd="http://www.w3.org/2001/XMLSchema" xmlns:xs="http://www.w3.org/2001/XMLSchema" xmlns:p="http://schemas.microsoft.com/office/2006/metadata/properties" xmlns:ns1="http://schemas.microsoft.com/sharepoint/v3" xmlns:ns3="d18c1617-1ac8-4b22-9cef-b2ac240d88cb" xmlns:ns4="0f241018-26b6-4695-957a-e2bcef8fcd25" xmlns:ns5="9c75a07d-1cee-46c9-96c2-4d05ccbf8482" targetNamespace="http://schemas.microsoft.com/office/2006/metadata/properties" ma:root="true" ma:fieldsID="834425abc241978c4caf4b9b07109c48" ns1:_="" ns3:_="" ns4:_="" ns5:_="">
    <xsd:import namespace="http://schemas.microsoft.com/sharepoint/v3"/>
    <xsd:import namespace="d18c1617-1ac8-4b22-9cef-b2ac240d88cb"/>
    <xsd:import namespace="0f241018-26b6-4695-957a-e2bcef8fcd25"/>
    <xsd:import namespace="9c75a07d-1cee-46c9-96c2-4d05ccbf8482"/>
    <xsd:element name="properties">
      <xsd:complexType>
        <xsd:sequence>
          <xsd:element name="documentManagement">
            <xsd:complexType>
              <xsd:all>
                <xsd:element ref="ns3:TaxKeywordTaxHTField" minOccurs="0"/>
                <xsd:element ref="ns3:TaxCatchAll" minOccurs="0"/>
                <xsd:element ref="ns3:TaxCatchAllLabel" minOccurs="0"/>
                <xsd:element ref="ns3:hae69c9a3b974f6ea09ed5059cd93782" minOccurs="0"/>
                <xsd:element ref="ns3:aa413b61045448e6bc230aa29a84eb0b" minOccurs="0"/>
                <xsd:element ref="ns3:o2a67a7f239d463099c84f831d9f71a7" minOccurs="0"/>
                <xsd:element ref="ns3:pc3a60732cff4bd6a1032848edf6a57b" minOccurs="0"/>
                <xsd:element ref="ns4:SharedWithDetails" minOccurs="0"/>
                <xsd:element ref="ns4:SharedWithUser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DateTaken" minOccurs="0"/>
                <xsd:element ref="ns1:_ip_UnifiedCompliancePolicyProperties" minOccurs="0"/>
                <xsd:element ref="ns1:_ip_UnifiedCompliancePolicyUIAction"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c1617-1ac8-4b22-9cef-b2ac240d88c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f5af0f96-557c-40e5-b74f-4de88d247c4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a3a6edc3-18da-45c6-b0bc-ede2025415cd}" ma:internalName="TaxCatchAll" ma:showField="CatchAllData" ma:web="0f241018-26b6-4695-957a-e2bcef8fcd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3a6edc3-18da-45c6-b0bc-ede2025415cd}" ma:internalName="TaxCatchAllLabel" ma:readOnly="true" ma:showField="CatchAllDataLabel" ma:web="0f241018-26b6-4695-957a-e2bcef8fcd25">
      <xsd:complexType>
        <xsd:complexContent>
          <xsd:extension base="dms:MultiChoiceLookup">
            <xsd:sequence>
              <xsd:element name="Value" type="dms:Lookup" maxOccurs="unbounded" minOccurs="0" nillable="true"/>
            </xsd:sequence>
          </xsd:extension>
        </xsd:complexContent>
      </xsd:complexType>
    </xsd:element>
    <xsd:element name="hae69c9a3b974f6ea09ed5059cd93782" ma:index="12" nillable="true" ma:taxonomy="true" ma:internalName="hae69c9a3b974f6ea09ed5059cd93782" ma:taxonomyFieldName="ML_Geography" ma:displayName="Geography" ma:fieldId="{1ae69c9a-3b97-4f6e-a09e-d5059cd93782}" ma:taxonomyMulti="true" ma:sspId="f5af0f96-557c-40e5-b74f-4de88d247c44" ma:termSetId="f4bc552d-80e9-412b-b8d4-dc34d9eb8627" ma:anchorId="00000000-0000-0000-0000-000000000000" ma:open="false" ma:isKeyword="false">
      <xsd:complexType>
        <xsd:sequence>
          <xsd:element ref="pc:Terms" minOccurs="0" maxOccurs="1"/>
        </xsd:sequence>
      </xsd:complexType>
    </xsd:element>
    <xsd:element name="aa413b61045448e6bc230aa29a84eb0b" ma:index="14" nillable="true" ma:taxonomy="true" ma:internalName="aa413b61045448e6bc230aa29a84eb0b" ma:taxonomyFieldName="ML_LineOfBusiness" ma:displayName="Line of Business" ma:fieldId="{aa413b61-0454-48e6-bc23-0aa29a84eb0b}" ma:taxonomyMulti="true" ma:sspId="f5af0f96-557c-40e5-b74f-4de88d247c44" ma:termSetId="46c83da5-9adb-4a6d-91e4-77f5077fc76b" ma:anchorId="00000000-0000-0000-0000-000000000000" ma:open="false" ma:isKeyword="false">
      <xsd:complexType>
        <xsd:sequence>
          <xsd:element ref="pc:Terms" minOccurs="0" maxOccurs="1"/>
        </xsd:sequence>
      </xsd:complexType>
    </xsd:element>
    <xsd:element name="o2a67a7f239d463099c84f831d9f71a7" ma:index="16" nillable="true" ma:taxonomy="true" ma:internalName="o2a67a7f239d463099c84f831d9f71a7" ma:taxonomyFieldName="ML_OfficeLocation" ma:displayName="Office Location" ma:fieldId="{82a67a7f-239d-4630-99c8-4f831d9f71a7}" ma:taxonomyMulti="true" ma:sspId="f5af0f96-557c-40e5-b74f-4de88d247c44" ma:termSetId="441ea418-53ba-4ba6-ade2-cf7ca33080f0" ma:anchorId="00000000-0000-0000-0000-000000000000" ma:open="false" ma:isKeyword="false">
      <xsd:complexType>
        <xsd:sequence>
          <xsd:element ref="pc:Terms" minOccurs="0" maxOccurs="1"/>
        </xsd:sequence>
      </xsd:complexType>
    </xsd:element>
    <xsd:element name="pc3a60732cff4bd6a1032848edf6a57b" ma:index="18" nillable="true" ma:taxonomy="true" ma:internalName="pc3a60732cff4bd6a1032848edf6a57b" ma:taxonomyFieldName="ML_Roles" ma:displayName="Roles" ma:fieldId="{9c3a6073-2cff-4bd6-a103-2848edf6a57b}" ma:taxonomyMulti="true" ma:sspId="f5af0f96-557c-40e5-b74f-4de88d247c44" ma:termSetId="79b653d6-6741-48c0-b5a8-f7c31de24a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41018-26b6-4695-957a-e2bcef8fcd25"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5a07d-1cee-46c9-96c2-4d05ccbf84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c3a60732cff4bd6a1032848edf6a57b xmlns="d18c1617-1ac8-4b22-9cef-b2ac240d88cb">
      <Terms xmlns="http://schemas.microsoft.com/office/infopath/2007/PartnerControls"/>
    </pc3a60732cff4bd6a1032848edf6a57b>
    <TaxKeywordTaxHTField xmlns="d18c1617-1ac8-4b22-9cef-b2ac240d88cb">
      <Terms xmlns="http://schemas.microsoft.com/office/infopath/2007/PartnerControls"/>
    </TaxKeywordTaxHTField>
    <aa413b61045448e6bc230aa29a84eb0b xmlns="d18c1617-1ac8-4b22-9cef-b2ac240d88cb">
      <Terms xmlns="http://schemas.microsoft.com/office/infopath/2007/PartnerControls"/>
    </aa413b61045448e6bc230aa29a84eb0b>
    <hae69c9a3b974f6ea09ed5059cd93782 xmlns="d18c1617-1ac8-4b22-9cef-b2ac240d88cb">
      <Terms xmlns="http://schemas.microsoft.com/office/infopath/2007/PartnerControls"/>
    </hae69c9a3b974f6ea09ed5059cd93782>
    <_ip_UnifiedCompliancePolicyProperties xmlns="http://schemas.microsoft.com/sharepoint/v3" xsi:nil="true"/>
    <o2a67a7f239d463099c84f831d9f71a7 xmlns="d18c1617-1ac8-4b22-9cef-b2ac240d88cb">
      <Terms xmlns="http://schemas.microsoft.com/office/infopath/2007/PartnerControls"/>
    </o2a67a7f239d463099c84f831d9f71a7>
    <TaxCatchAll xmlns="d18c1617-1ac8-4b22-9cef-b2ac240d88c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5af0f96-557c-40e5-b74f-4de88d247c44" ContentTypeId="0x0101" PreviousValue="false"/>
</file>

<file path=customXml/itemProps1.xml><?xml version="1.0" encoding="utf-8"?>
<ds:datastoreItem xmlns:ds="http://schemas.openxmlformats.org/officeDocument/2006/customXml" ds:itemID="{2ED9CD5F-0A92-4366-803F-918F8A5C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c1617-1ac8-4b22-9cef-b2ac240d88cb"/>
    <ds:schemaRef ds:uri="0f241018-26b6-4695-957a-e2bcef8fcd25"/>
    <ds:schemaRef ds:uri="9c75a07d-1cee-46c9-96c2-4d05ccbf8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AA0B0-473F-4B15-9CB7-424B3E18E35F}">
  <ds:schemaRefs>
    <ds:schemaRef ds:uri="http://schemas.microsoft.com/office/2006/metadata/properties"/>
    <ds:schemaRef ds:uri="http://schemas.microsoft.com/office/infopath/2007/PartnerControls"/>
    <ds:schemaRef ds:uri="http://schemas.microsoft.com/sharepoint/v3"/>
    <ds:schemaRef ds:uri="d18c1617-1ac8-4b22-9cef-b2ac240d88cb"/>
  </ds:schemaRefs>
</ds:datastoreItem>
</file>

<file path=customXml/itemProps3.xml><?xml version="1.0" encoding="utf-8"?>
<ds:datastoreItem xmlns:ds="http://schemas.openxmlformats.org/officeDocument/2006/customXml" ds:itemID="{8C389586-1A7C-40A3-90A8-270BFBFC1E08}">
  <ds:schemaRefs>
    <ds:schemaRef ds:uri="http://schemas.microsoft.com/sharepoint/v3/contenttype/forms"/>
  </ds:schemaRefs>
</ds:datastoreItem>
</file>

<file path=customXml/itemProps4.xml><?xml version="1.0" encoding="utf-8"?>
<ds:datastoreItem xmlns:ds="http://schemas.openxmlformats.org/officeDocument/2006/customXml" ds:itemID="{CB88B343-7A12-4E37-8C58-B50F2D3BD24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Sarkisyan, Anush</dc:creator>
  <cp:keywords/>
  <dc:description/>
  <cp:lastModifiedBy>Sarkisyan, Anush</cp:lastModifiedBy>
  <cp:revision>5</cp:revision>
  <dcterms:created xsi:type="dcterms:W3CDTF">2021-12-06T19:59:00Z</dcterms:created>
  <dcterms:modified xsi:type="dcterms:W3CDTF">2021-12-06T22:31:00Z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0x0101003899A919FA2EF44B863BC58F18F26570</vt:lpwstr>
  </property>
</Properties>
</file>